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74" w:rsidRPr="00FE3C97" w:rsidRDefault="008E1821" w:rsidP="00D14F74">
      <w:pPr>
        <w:jc w:val="center"/>
        <w:rPr>
          <w:rFonts w:ascii="標楷體" w:eastAsia="標楷體" w:hAnsi="標楷體"/>
          <w:b/>
          <w:sz w:val="40"/>
        </w:rPr>
      </w:pPr>
      <w:r>
        <w:rPr>
          <w:rFonts w:ascii="標楷體" w:eastAsia="標楷體" w:hAnsi="標楷體" w:hint="eastAsia"/>
          <w:b/>
          <w:noProof/>
          <w:sz w:val="36"/>
        </w:rPr>
        <w:drawing>
          <wp:anchor distT="0" distB="0" distL="114300" distR="114300" simplePos="0" relativeHeight="251670528" behindDoc="1" locked="0" layoutInCell="1" allowOverlap="1">
            <wp:simplePos x="0" y="0"/>
            <wp:positionH relativeFrom="column">
              <wp:posOffset>-165100</wp:posOffset>
            </wp:positionH>
            <wp:positionV relativeFrom="paragraph">
              <wp:posOffset>-118374</wp:posOffset>
            </wp:positionV>
            <wp:extent cx="1817657" cy="550557"/>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台中銀行Logo-png-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7657" cy="550557"/>
                    </a:xfrm>
                    <a:prstGeom prst="rect">
                      <a:avLst/>
                    </a:prstGeom>
                  </pic:spPr>
                </pic:pic>
              </a:graphicData>
            </a:graphic>
            <wp14:sizeRelH relativeFrom="page">
              <wp14:pctWidth>0</wp14:pctWidth>
            </wp14:sizeRelH>
            <wp14:sizeRelV relativeFrom="page">
              <wp14:pctHeight>0</wp14:pctHeight>
            </wp14:sizeRelV>
          </wp:anchor>
        </w:drawing>
      </w:r>
      <w:r w:rsidR="00D14F74" w:rsidRPr="0029529A">
        <w:rPr>
          <w:rFonts w:ascii="標楷體" w:eastAsia="標楷體" w:hAnsi="標楷體" w:hint="eastAsia"/>
          <w:b/>
          <w:sz w:val="36"/>
        </w:rPr>
        <w:t>人民幣預約換</w:t>
      </w:r>
      <w:proofErr w:type="gramStart"/>
      <w:r w:rsidR="00D14F74" w:rsidRPr="0029529A">
        <w:rPr>
          <w:rFonts w:ascii="標楷體" w:eastAsia="標楷體" w:hAnsi="標楷體" w:hint="eastAsia"/>
          <w:b/>
          <w:sz w:val="36"/>
        </w:rPr>
        <w:t>匯</w:t>
      </w:r>
      <w:proofErr w:type="gramEnd"/>
      <w:r w:rsidR="00D14F74" w:rsidRPr="0029529A">
        <w:rPr>
          <w:rFonts w:ascii="標楷體" w:eastAsia="標楷體" w:hAnsi="標楷體" w:hint="eastAsia"/>
          <w:b/>
          <w:sz w:val="36"/>
        </w:rPr>
        <w:t>交易申請書</w:t>
      </w:r>
    </w:p>
    <w:p w:rsidR="00D14F74" w:rsidRPr="00D8512F" w:rsidRDefault="00D14F74" w:rsidP="00D14F74">
      <w:pPr>
        <w:spacing w:line="276" w:lineRule="auto"/>
        <w:rPr>
          <w:rFonts w:ascii="標楷體" w:eastAsia="標楷體" w:hAnsi="標楷體"/>
          <w:u w:val="single"/>
        </w:rPr>
      </w:pPr>
      <w:r>
        <w:rPr>
          <w:rFonts w:ascii="標楷體" w:eastAsia="標楷體" w:hAnsi="標楷體" w:hint="eastAsia"/>
        </w:rPr>
        <w:t>申請人姓名(</w:t>
      </w:r>
      <w:proofErr w:type="gramStart"/>
      <w:r>
        <w:rPr>
          <w:rFonts w:ascii="標楷體" w:eastAsia="標楷體" w:hAnsi="標楷體" w:hint="eastAsia"/>
        </w:rPr>
        <w:t>立約定書人</w:t>
      </w:r>
      <w:proofErr w:type="gramEnd"/>
      <w:r>
        <w:rPr>
          <w:rFonts w:ascii="標楷體" w:eastAsia="標楷體" w:hAnsi="標楷體" w:hint="eastAsia"/>
        </w:rPr>
        <w:t>)</w:t>
      </w:r>
      <w:r>
        <w:rPr>
          <w:rFonts w:ascii="標楷體" w:eastAsia="標楷體" w:hAnsi="標楷體" w:hint="eastAsia"/>
          <w:u w:val="single"/>
        </w:rPr>
        <w:t xml:space="preserve">                   </w:t>
      </w:r>
    </w:p>
    <w:p w:rsidR="00D14F74" w:rsidRPr="00D8512F" w:rsidRDefault="00D14F74" w:rsidP="00D14F74">
      <w:pPr>
        <w:spacing w:line="276" w:lineRule="auto"/>
        <w:rPr>
          <w:rFonts w:ascii="標楷體" w:eastAsia="標楷體" w:hAnsi="標楷體"/>
          <w:u w:val="single"/>
        </w:rPr>
      </w:pPr>
      <w:r>
        <w:rPr>
          <w:rFonts w:ascii="標楷體" w:eastAsia="標楷體" w:hAnsi="標楷體" w:hint="eastAsia"/>
        </w:rPr>
        <w:t>身分證字號</w:t>
      </w:r>
      <w:r w:rsidRPr="00D8512F">
        <w:rPr>
          <w:rFonts w:ascii="標楷體" w:eastAsia="標楷體" w:hAnsi="標楷體" w:hint="eastAsia"/>
          <w:u w:val="single"/>
        </w:rPr>
        <w:t xml:space="preserve">                </w:t>
      </w:r>
      <w:r>
        <w:rPr>
          <w:rFonts w:ascii="標楷體" w:eastAsia="標楷體" w:hAnsi="標楷體" w:hint="eastAsia"/>
          <w:u w:val="single"/>
        </w:rPr>
        <w:t xml:space="preserve">     </w:t>
      </w:r>
      <w:r w:rsidRPr="00D8512F">
        <w:rPr>
          <w:rFonts w:ascii="標楷體" w:eastAsia="標楷體" w:hAnsi="標楷體" w:hint="eastAsia"/>
          <w:u w:val="single"/>
        </w:rPr>
        <w:t xml:space="preserve">   </w:t>
      </w:r>
      <w:r>
        <w:rPr>
          <w:rFonts w:ascii="標楷體" w:eastAsia="標楷體" w:hAnsi="標楷體" w:hint="eastAsia"/>
          <w:u w:val="single"/>
        </w:rPr>
        <w:t xml:space="preserve">    </w:t>
      </w:r>
      <w:r w:rsidRPr="00D8512F">
        <w:rPr>
          <w:rFonts w:ascii="標楷體" w:eastAsia="標楷體" w:hAnsi="標楷體" w:hint="eastAsia"/>
          <w:u w:val="single"/>
        </w:rPr>
        <w:t xml:space="preserve">   </w:t>
      </w:r>
      <w:r w:rsidRPr="00D14F74">
        <w:rPr>
          <w:rFonts w:ascii="標楷體" w:eastAsia="標楷體" w:hAnsi="標楷體" w:hint="eastAsia"/>
        </w:rPr>
        <w:t xml:space="preserve"> </w:t>
      </w:r>
      <w:r>
        <w:rPr>
          <w:rFonts w:ascii="標楷體" w:eastAsia="標楷體" w:hAnsi="標楷體" w:hint="eastAsia"/>
        </w:rPr>
        <w:t xml:space="preserve">        申請日期:</w:t>
      </w:r>
      <w:r w:rsidRPr="00F66A3D">
        <w:rPr>
          <w:rFonts w:ascii="標楷體" w:eastAsia="標楷體" w:hAnsi="標楷體" w:hint="eastAsia"/>
          <w:u w:val="single"/>
        </w:rPr>
        <w:t xml:space="preserve">        </w:t>
      </w:r>
      <w:r>
        <w:rPr>
          <w:rFonts w:ascii="標楷體" w:eastAsia="標楷體" w:hAnsi="標楷體" w:hint="eastAsia"/>
          <w:u w:val="single"/>
        </w:rPr>
        <w:t xml:space="preserve">     </w:t>
      </w:r>
      <w:r w:rsidRPr="00F66A3D">
        <w:rPr>
          <w:rFonts w:ascii="標楷體" w:eastAsia="標楷體" w:hAnsi="標楷體" w:hint="eastAsia"/>
          <w:u w:val="single"/>
        </w:rPr>
        <w:t xml:space="preserve">  </w:t>
      </w:r>
      <w:r>
        <w:rPr>
          <w:rFonts w:ascii="標楷體" w:eastAsia="標楷體" w:hAnsi="標楷體" w:hint="eastAsia"/>
          <w:u w:val="single"/>
        </w:rPr>
        <w:t xml:space="preserve">       </w:t>
      </w:r>
    </w:p>
    <w:tbl>
      <w:tblPr>
        <w:tblStyle w:val="a3"/>
        <w:tblW w:w="0" w:type="auto"/>
        <w:tblLook w:val="04A0" w:firstRow="1" w:lastRow="0" w:firstColumn="1" w:lastColumn="0" w:noHBand="0" w:noVBand="1"/>
      </w:tblPr>
      <w:tblGrid>
        <w:gridCol w:w="9716"/>
      </w:tblGrid>
      <w:tr w:rsidR="00D14F74" w:rsidTr="008E4671">
        <w:trPr>
          <w:trHeight w:val="1112"/>
        </w:trPr>
        <w:tc>
          <w:tcPr>
            <w:tcW w:w="9840" w:type="dxa"/>
            <w:tcBorders>
              <w:top w:val="single" w:sz="12" w:space="0" w:color="auto"/>
              <w:left w:val="single" w:sz="12" w:space="0" w:color="auto"/>
              <w:right w:val="single" w:sz="12" w:space="0" w:color="auto"/>
            </w:tcBorders>
          </w:tcPr>
          <w:p w:rsidR="00D14F74" w:rsidRPr="00952714" w:rsidRDefault="00D14F74" w:rsidP="00A063E3">
            <w:pPr>
              <w:spacing w:line="480" w:lineRule="exact"/>
              <w:rPr>
                <w:rFonts w:ascii="標楷體" w:eastAsia="標楷體" w:hAnsi="標楷體"/>
                <w:b/>
              </w:rPr>
            </w:pPr>
            <w:r w:rsidRPr="00952714">
              <w:rPr>
                <w:rFonts w:ascii="標楷體" w:eastAsia="標楷體" w:hAnsi="標楷體" w:hint="eastAsia"/>
                <w:b/>
              </w:rPr>
              <w:t>預約換</w:t>
            </w:r>
            <w:proofErr w:type="gramStart"/>
            <w:r w:rsidRPr="00952714">
              <w:rPr>
                <w:rFonts w:ascii="標楷體" w:eastAsia="標楷體" w:hAnsi="標楷體" w:hint="eastAsia"/>
                <w:b/>
              </w:rPr>
              <w:t>匯</w:t>
            </w:r>
            <w:proofErr w:type="gramEnd"/>
            <w:r w:rsidRPr="00952714">
              <w:rPr>
                <w:rFonts w:ascii="標楷體" w:eastAsia="標楷體" w:hAnsi="標楷體" w:hint="eastAsia"/>
                <w:b/>
              </w:rPr>
              <w:t>交易申請/終止</w:t>
            </w:r>
            <w:r>
              <w:rPr>
                <w:rFonts w:ascii="標楷體" w:eastAsia="標楷體" w:hAnsi="標楷體" w:hint="eastAsia"/>
                <w:b/>
              </w:rPr>
              <w:t>:</w:t>
            </w:r>
          </w:p>
          <w:p w:rsidR="00A063E3" w:rsidRDefault="00D14F74" w:rsidP="00A063E3">
            <w:pPr>
              <w:spacing w:line="480" w:lineRule="exact"/>
              <w:rPr>
                <w:rFonts w:ascii="標楷體" w:eastAsia="標楷體" w:hAnsi="標楷體"/>
              </w:rPr>
            </w:pPr>
            <w:r>
              <w:rPr>
                <w:rFonts w:ascii="標楷體" w:eastAsia="標楷體" w:hAnsi="標楷體" w:hint="eastAsia"/>
              </w:rPr>
              <w:t>□申請:請依本申請書之指示辦理換</w:t>
            </w:r>
            <w:proofErr w:type="gramStart"/>
            <w:r>
              <w:rPr>
                <w:rFonts w:ascii="標楷體" w:eastAsia="標楷體" w:hAnsi="標楷體" w:hint="eastAsia"/>
              </w:rPr>
              <w:t>匯</w:t>
            </w:r>
            <w:proofErr w:type="gramEnd"/>
            <w:r>
              <w:rPr>
                <w:rFonts w:ascii="標楷體" w:eastAsia="標楷體" w:hAnsi="標楷體" w:hint="eastAsia"/>
              </w:rPr>
              <w:t>交易。</w:t>
            </w:r>
          </w:p>
          <w:p w:rsidR="00D14F74" w:rsidRPr="00BA7A2E" w:rsidRDefault="00D14F74" w:rsidP="00A063E3">
            <w:pPr>
              <w:spacing w:line="480" w:lineRule="exact"/>
              <w:rPr>
                <w:rFonts w:ascii="標楷體" w:eastAsia="標楷體" w:hAnsi="標楷體"/>
                <w:u w:val="single"/>
              </w:rPr>
            </w:pPr>
            <w:r>
              <w:rPr>
                <w:rFonts w:ascii="標楷體" w:eastAsia="標楷體" w:hAnsi="標楷體" w:hint="eastAsia"/>
              </w:rPr>
              <w:t>□終止:請終止</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sidRPr="00BA7A2E">
              <w:rPr>
                <w:rFonts w:ascii="標楷體" w:eastAsia="標楷體" w:hAnsi="標楷體" w:hint="eastAsia"/>
              </w:rPr>
              <w:t>日之申請書。</w:t>
            </w:r>
          </w:p>
        </w:tc>
      </w:tr>
      <w:tr w:rsidR="00D14F74" w:rsidRPr="009E3FA5" w:rsidTr="008E4671">
        <w:trPr>
          <w:trHeight w:val="708"/>
        </w:trPr>
        <w:tc>
          <w:tcPr>
            <w:tcW w:w="9840" w:type="dxa"/>
            <w:tcBorders>
              <w:left w:val="single" w:sz="12" w:space="0" w:color="auto"/>
              <w:right w:val="single" w:sz="12" w:space="0" w:color="auto"/>
            </w:tcBorders>
          </w:tcPr>
          <w:p w:rsidR="00D14F74" w:rsidRDefault="00D14F74" w:rsidP="00A063E3">
            <w:pPr>
              <w:spacing w:line="480" w:lineRule="exact"/>
              <w:rPr>
                <w:rFonts w:ascii="標楷體" w:eastAsia="標楷體" w:hAnsi="標楷體"/>
              </w:rPr>
            </w:pPr>
            <w:r>
              <w:rPr>
                <w:rFonts w:ascii="標楷體" w:eastAsia="標楷體" w:hAnsi="標楷體" w:hint="eastAsia"/>
              </w:rPr>
              <w:t>授權扣款帳號(限申請人本人帳號):</w:t>
            </w:r>
          </w:p>
          <w:p w:rsidR="00D14F74" w:rsidRPr="009E3FA5" w:rsidRDefault="00D14F74" w:rsidP="00A063E3">
            <w:pPr>
              <w:spacing w:line="480" w:lineRule="exact"/>
              <w:rPr>
                <w:rFonts w:ascii="標楷體" w:eastAsia="標楷體" w:hAnsi="標楷體"/>
              </w:rPr>
            </w:pPr>
            <w:r>
              <w:rPr>
                <w:rFonts w:ascii="標楷體" w:eastAsia="標楷體" w:hAnsi="標楷體" w:hint="eastAsia"/>
              </w:rPr>
              <w:t>幣別</w:t>
            </w:r>
            <w:r>
              <w:rPr>
                <w:rFonts w:ascii="標楷體" w:eastAsia="標楷體" w:hAnsi="標楷體" w:hint="eastAsia"/>
                <w:u w:val="single"/>
              </w:rPr>
              <w:t xml:space="preserve">           </w:t>
            </w:r>
            <w:r w:rsidRPr="00D14F74">
              <w:rPr>
                <w:rFonts w:ascii="標楷體" w:eastAsia="標楷體" w:hAnsi="標楷體" w:hint="eastAsia"/>
              </w:rPr>
              <w:t xml:space="preserve">  </w:t>
            </w:r>
            <w:r>
              <w:rPr>
                <w:rFonts w:ascii="標楷體" w:eastAsia="標楷體" w:hAnsi="標楷體" w:hint="eastAsia"/>
              </w:rPr>
              <w:t>帳號</w:t>
            </w:r>
            <w:r>
              <w:rPr>
                <w:rFonts w:ascii="標楷體" w:eastAsia="標楷體" w:hAnsi="標楷體" w:hint="eastAsia"/>
                <w:u w:val="single"/>
              </w:rPr>
              <w:t xml:space="preserve">                         </w:t>
            </w:r>
          </w:p>
        </w:tc>
      </w:tr>
      <w:tr w:rsidR="00D14F74" w:rsidRPr="009E3FA5" w:rsidTr="008E4671">
        <w:trPr>
          <w:trHeight w:val="676"/>
        </w:trPr>
        <w:tc>
          <w:tcPr>
            <w:tcW w:w="9840" w:type="dxa"/>
            <w:tcBorders>
              <w:left w:val="single" w:sz="12" w:space="0" w:color="auto"/>
              <w:right w:val="single" w:sz="12" w:space="0" w:color="auto"/>
            </w:tcBorders>
          </w:tcPr>
          <w:p w:rsidR="00D14F74" w:rsidRDefault="00D14F74" w:rsidP="00A063E3">
            <w:pPr>
              <w:spacing w:line="480" w:lineRule="exact"/>
              <w:rPr>
                <w:rFonts w:ascii="標楷體" w:eastAsia="標楷體" w:hAnsi="標楷體"/>
              </w:rPr>
            </w:pPr>
            <w:r>
              <w:rPr>
                <w:rFonts w:ascii="標楷體" w:eastAsia="標楷體" w:hAnsi="標楷體" w:hint="eastAsia"/>
              </w:rPr>
              <w:t>授權轉入帳號:</w:t>
            </w:r>
          </w:p>
          <w:p w:rsidR="00D14F74" w:rsidRPr="009E3FA5" w:rsidRDefault="00D14F74" w:rsidP="00A063E3">
            <w:pPr>
              <w:spacing w:line="480" w:lineRule="exact"/>
              <w:rPr>
                <w:rFonts w:ascii="標楷體" w:eastAsia="標楷體" w:hAnsi="標楷體"/>
              </w:rPr>
            </w:pPr>
            <w:r>
              <w:rPr>
                <w:rFonts w:ascii="標楷體" w:eastAsia="標楷體" w:hAnsi="標楷體" w:hint="eastAsia"/>
              </w:rPr>
              <w:t>幣別</w:t>
            </w:r>
            <w:r>
              <w:rPr>
                <w:rFonts w:ascii="標楷體" w:eastAsia="標楷體" w:hAnsi="標楷體" w:hint="eastAsia"/>
                <w:u w:val="single"/>
              </w:rPr>
              <w:t xml:space="preserve">           </w:t>
            </w:r>
            <w:r>
              <w:rPr>
                <w:rFonts w:ascii="標楷體" w:eastAsia="標楷體" w:hAnsi="標楷體" w:hint="eastAsia"/>
              </w:rPr>
              <w:t xml:space="preserve">  帳號</w:t>
            </w:r>
            <w:r>
              <w:rPr>
                <w:rFonts w:ascii="標楷體" w:eastAsia="標楷體" w:hAnsi="標楷體" w:hint="eastAsia"/>
                <w:u w:val="single"/>
              </w:rPr>
              <w:t xml:space="preserve">                         </w:t>
            </w:r>
          </w:p>
        </w:tc>
      </w:tr>
      <w:tr w:rsidR="00D14F74" w:rsidRPr="009E3FA5" w:rsidTr="008E4671">
        <w:trPr>
          <w:trHeight w:val="658"/>
        </w:trPr>
        <w:tc>
          <w:tcPr>
            <w:tcW w:w="9840" w:type="dxa"/>
            <w:tcBorders>
              <w:left w:val="single" w:sz="12" w:space="0" w:color="auto"/>
              <w:right w:val="single" w:sz="12" w:space="0" w:color="auto"/>
            </w:tcBorders>
          </w:tcPr>
          <w:p w:rsidR="00D14F74" w:rsidRDefault="00D14F74" w:rsidP="00A063E3">
            <w:pPr>
              <w:spacing w:line="480" w:lineRule="exact"/>
              <w:rPr>
                <w:rFonts w:ascii="標楷體" w:eastAsia="標楷體" w:hAnsi="標楷體"/>
              </w:rPr>
            </w:pPr>
            <w:r>
              <w:rPr>
                <w:rFonts w:ascii="標楷體" w:eastAsia="標楷體" w:hAnsi="標楷體" w:hint="eastAsia"/>
              </w:rPr>
              <w:t>每筆換</w:t>
            </w:r>
            <w:proofErr w:type="gramStart"/>
            <w:r>
              <w:rPr>
                <w:rFonts w:ascii="標楷體" w:eastAsia="標楷體" w:hAnsi="標楷體" w:hint="eastAsia"/>
              </w:rPr>
              <w:t>匯</w:t>
            </w:r>
            <w:proofErr w:type="gramEnd"/>
            <w:r>
              <w:rPr>
                <w:rFonts w:ascii="標楷體" w:eastAsia="標楷體" w:hAnsi="標楷體" w:hint="eastAsia"/>
              </w:rPr>
              <w:t>之人民幣金額:</w:t>
            </w:r>
          </w:p>
          <w:p w:rsidR="00D14F74" w:rsidRPr="009E3FA5" w:rsidRDefault="00D14F74" w:rsidP="00A063E3">
            <w:pPr>
              <w:spacing w:line="480" w:lineRule="exact"/>
              <w:rPr>
                <w:rFonts w:ascii="標楷體" w:eastAsia="標楷體" w:hAnsi="標楷體"/>
              </w:rPr>
            </w:pPr>
            <w:r>
              <w:rPr>
                <w:rFonts w:ascii="標楷體" w:eastAsia="標楷體" w:hAnsi="標楷體" w:hint="eastAsia"/>
              </w:rPr>
              <w:t>CNY</w:t>
            </w:r>
            <w:r>
              <w:rPr>
                <w:rFonts w:ascii="標楷體" w:eastAsia="標楷體" w:hAnsi="標楷體" w:hint="eastAsia"/>
                <w:u w:val="single"/>
              </w:rPr>
              <w:t xml:space="preserve">                           </w:t>
            </w:r>
            <w:r>
              <w:rPr>
                <w:rFonts w:ascii="標楷體" w:eastAsia="標楷體" w:hAnsi="標楷體" w:hint="eastAsia"/>
              </w:rPr>
              <w:t>(最少人民幣1,000元，最高人民幣20,000元)</w:t>
            </w:r>
          </w:p>
        </w:tc>
      </w:tr>
      <w:tr w:rsidR="00D14F74" w:rsidRPr="009E3FA5" w:rsidTr="008E4671">
        <w:trPr>
          <w:trHeight w:val="343"/>
        </w:trPr>
        <w:tc>
          <w:tcPr>
            <w:tcW w:w="9840" w:type="dxa"/>
            <w:tcBorders>
              <w:left w:val="single" w:sz="12" w:space="0" w:color="auto"/>
              <w:right w:val="single" w:sz="12" w:space="0" w:color="auto"/>
            </w:tcBorders>
          </w:tcPr>
          <w:p w:rsidR="00D14F74" w:rsidRPr="00952714" w:rsidRDefault="00D14F74" w:rsidP="00A063E3">
            <w:pPr>
              <w:spacing w:line="480" w:lineRule="exact"/>
              <w:rPr>
                <w:rFonts w:ascii="標楷體" w:eastAsia="標楷體" w:hAnsi="標楷體"/>
                <w:b/>
              </w:rPr>
            </w:pPr>
            <w:r w:rsidRPr="00952714">
              <w:rPr>
                <w:rFonts w:ascii="標楷體" w:eastAsia="標楷體" w:hAnsi="標楷體" w:hint="eastAsia"/>
                <w:b/>
              </w:rPr>
              <w:t>匯率:依交易執行當時本行之</w:t>
            </w:r>
            <w:proofErr w:type="gramStart"/>
            <w:r w:rsidRPr="00952714">
              <w:rPr>
                <w:rFonts w:ascii="標楷體" w:eastAsia="標楷體" w:hAnsi="標楷體" w:hint="eastAsia"/>
                <w:b/>
              </w:rPr>
              <w:t>即期牌告</w:t>
            </w:r>
            <w:proofErr w:type="gramEnd"/>
            <w:r w:rsidRPr="00952714">
              <w:rPr>
                <w:rFonts w:ascii="標楷體" w:eastAsia="標楷體" w:hAnsi="標楷體" w:hint="eastAsia"/>
                <w:b/>
              </w:rPr>
              <w:t>匯率。</w:t>
            </w:r>
          </w:p>
        </w:tc>
      </w:tr>
      <w:tr w:rsidR="00D14F74" w:rsidRPr="009E3FA5" w:rsidTr="008E4671">
        <w:trPr>
          <w:trHeight w:val="1356"/>
        </w:trPr>
        <w:tc>
          <w:tcPr>
            <w:tcW w:w="9840" w:type="dxa"/>
            <w:tcBorders>
              <w:left w:val="single" w:sz="12" w:space="0" w:color="auto"/>
              <w:bottom w:val="single" w:sz="12" w:space="0" w:color="auto"/>
              <w:right w:val="single" w:sz="12" w:space="0" w:color="auto"/>
            </w:tcBorders>
          </w:tcPr>
          <w:p w:rsidR="00D14F74" w:rsidRDefault="00D14F74" w:rsidP="00A063E3">
            <w:pPr>
              <w:spacing w:line="480" w:lineRule="exact"/>
              <w:rPr>
                <w:rFonts w:ascii="標楷體" w:eastAsia="標楷體" w:hAnsi="標楷體"/>
              </w:rPr>
            </w:pPr>
            <w:r>
              <w:rPr>
                <w:rFonts w:ascii="標楷體" w:eastAsia="標楷體" w:hAnsi="標楷體" w:hint="eastAsia"/>
              </w:rPr>
              <w:t>預約換</w:t>
            </w:r>
            <w:proofErr w:type="gramStart"/>
            <w:r>
              <w:rPr>
                <w:rFonts w:ascii="標楷體" w:eastAsia="標楷體" w:hAnsi="標楷體" w:hint="eastAsia"/>
              </w:rPr>
              <w:t>匯</w:t>
            </w:r>
            <w:proofErr w:type="gramEnd"/>
            <w:r>
              <w:rPr>
                <w:rFonts w:ascii="標楷體" w:eastAsia="標楷體" w:hAnsi="標楷體" w:hint="eastAsia"/>
              </w:rPr>
              <w:t>交易期間:自</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日起，至</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日止。</w:t>
            </w:r>
          </w:p>
          <w:p w:rsidR="00D14F74" w:rsidRDefault="00D14F74" w:rsidP="00A063E3">
            <w:pPr>
              <w:spacing w:line="480" w:lineRule="exact"/>
              <w:rPr>
                <w:rFonts w:ascii="標楷體" w:eastAsia="標楷體" w:hAnsi="標楷體"/>
              </w:rPr>
            </w:pPr>
            <w:r>
              <w:rPr>
                <w:rFonts w:ascii="標楷體" w:eastAsia="標楷體" w:hAnsi="標楷體" w:hint="eastAsia"/>
              </w:rPr>
              <w:t>□</w:t>
            </w:r>
            <w:r w:rsidRPr="009E3FA5">
              <w:rPr>
                <w:rFonts w:ascii="標楷體" w:eastAsia="標楷體" w:hAnsi="標楷體" w:hint="eastAsia"/>
              </w:rPr>
              <w:t>每天一次</w:t>
            </w:r>
            <w:r>
              <w:rPr>
                <w:rFonts w:ascii="標楷體" w:eastAsia="標楷體" w:hAnsi="標楷體" w:hint="eastAsia"/>
              </w:rPr>
              <w:t>，共</w:t>
            </w:r>
            <w:r>
              <w:rPr>
                <w:rFonts w:ascii="標楷體" w:eastAsia="標楷體" w:hAnsi="標楷體" w:hint="eastAsia"/>
                <w:u w:val="single"/>
              </w:rPr>
              <w:t xml:space="preserve">        </w:t>
            </w:r>
            <w:r>
              <w:rPr>
                <w:rFonts w:ascii="標楷體" w:eastAsia="標楷體" w:hAnsi="標楷體" w:hint="eastAsia"/>
              </w:rPr>
              <w:t>次。</w:t>
            </w:r>
          </w:p>
          <w:p w:rsidR="00D14F74" w:rsidRDefault="00D14F74" w:rsidP="00A063E3">
            <w:pPr>
              <w:spacing w:line="480" w:lineRule="exact"/>
              <w:rPr>
                <w:rFonts w:ascii="標楷體" w:eastAsia="標楷體" w:hAnsi="標楷體"/>
              </w:rPr>
            </w:pPr>
            <w:r>
              <w:rPr>
                <w:rFonts w:ascii="標楷體" w:eastAsia="標楷體" w:hAnsi="標楷體" w:hint="eastAsia"/>
              </w:rPr>
              <w:t>□每周</w:t>
            </w:r>
            <w:r>
              <w:rPr>
                <w:rFonts w:ascii="標楷體" w:eastAsia="標楷體" w:hAnsi="標楷體" w:hint="eastAsia"/>
                <w:u w:val="single"/>
              </w:rPr>
              <w:t xml:space="preserve">       </w:t>
            </w:r>
            <w:r>
              <w:rPr>
                <w:rFonts w:ascii="標楷體" w:eastAsia="標楷體" w:hAnsi="標楷體" w:hint="eastAsia"/>
              </w:rPr>
              <w:t>次，每一個星期</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，共</w:t>
            </w:r>
            <w:r>
              <w:rPr>
                <w:rFonts w:ascii="標楷體" w:eastAsia="標楷體" w:hAnsi="標楷體" w:hint="eastAsia"/>
                <w:u w:val="single"/>
              </w:rPr>
              <w:t xml:space="preserve">          </w:t>
            </w:r>
            <w:r>
              <w:rPr>
                <w:rFonts w:ascii="標楷體" w:eastAsia="標楷體" w:hAnsi="標楷體" w:hint="eastAsia"/>
              </w:rPr>
              <w:t>次。</w:t>
            </w:r>
          </w:p>
          <w:p w:rsidR="00D14F74" w:rsidRDefault="00D14F74" w:rsidP="00A063E3">
            <w:pPr>
              <w:spacing w:line="480" w:lineRule="exact"/>
              <w:rPr>
                <w:rFonts w:ascii="標楷體" w:eastAsia="標楷體" w:hAnsi="標楷體"/>
              </w:rPr>
            </w:pPr>
            <w:r>
              <w:rPr>
                <w:rFonts w:ascii="標楷體" w:eastAsia="標楷體" w:hAnsi="標楷體" w:hint="eastAsia"/>
              </w:rPr>
              <w:t>□每月</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日。</w:t>
            </w:r>
          </w:p>
          <w:p w:rsidR="00D14F74" w:rsidRDefault="00D14F74" w:rsidP="00A063E3">
            <w:pPr>
              <w:spacing w:line="480" w:lineRule="exact"/>
              <w:rPr>
                <w:rFonts w:ascii="標楷體" w:eastAsia="標楷體" w:hAnsi="標楷體"/>
              </w:rPr>
            </w:pPr>
            <w:r>
              <w:rPr>
                <w:rFonts w:ascii="標楷體" w:eastAsia="標楷體" w:hAnsi="標楷體" w:hint="eastAsia"/>
              </w:rPr>
              <w:t>□其他</w:t>
            </w:r>
            <w:r>
              <w:rPr>
                <w:rFonts w:ascii="標楷體" w:eastAsia="標楷體" w:hAnsi="標楷體" w:hint="eastAsia"/>
                <w:u w:val="single"/>
              </w:rPr>
              <w:t xml:space="preserve">                                       </w:t>
            </w:r>
            <w:r>
              <w:rPr>
                <w:rFonts w:ascii="標楷體" w:eastAsia="標楷體" w:hAnsi="標楷體" w:hint="eastAsia"/>
              </w:rPr>
              <w:t>。</w:t>
            </w:r>
          </w:p>
          <w:p w:rsidR="00D14F74" w:rsidRDefault="00D14F74" w:rsidP="00A063E3">
            <w:pPr>
              <w:spacing w:line="480" w:lineRule="exact"/>
              <w:rPr>
                <w:rFonts w:ascii="標楷體" w:eastAsia="標楷體" w:hAnsi="標楷體"/>
              </w:rPr>
            </w:pPr>
            <w:proofErr w:type="gramStart"/>
            <w:r>
              <w:rPr>
                <w:rFonts w:ascii="標楷體" w:eastAsia="標楷體" w:hAnsi="標楷體" w:hint="eastAsia"/>
              </w:rPr>
              <w:t>＊如遇非銀</w:t>
            </w:r>
            <w:proofErr w:type="gramEnd"/>
            <w:r>
              <w:rPr>
                <w:rFonts w:ascii="標楷體" w:eastAsia="標楷體" w:hAnsi="標楷體" w:hint="eastAsia"/>
              </w:rPr>
              <w:t>行營業日或不可抗力之因素，該筆換匯將不予執行並遞延至下營業日</w:t>
            </w:r>
            <w:proofErr w:type="gramStart"/>
            <w:r>
              <w:rPr>
                <w:rFonts w:ascii="標楷體" w:eastAsia="標楷體" w:hAnsi="標楷體" w:hint="eastAsia"/>
              </w:rPr>
              <w:t>承</w:t>
            </w:r>
            <w:proofErr w:type="gramEnd"/>
            <w:r>
              <w:rPr>
                <w:rFonts w:ascii="標楷體" w:eastAsia="標楷體" w:hAnsi="標楷體" w:hint="eastAsia"/>
              </w:rPr>
              <w:t>作，惟換</w:t>
            </w:r>
          </w:p>
          <w:p w:rsidR="00D14F74" w:rsidRPr="009E3FA5" w:rsidRDefault="00D14F74" w:rsidP="00A063E3">
            <w:pPr>
              <w:spacing w:line="480" w:lineRule="exact"/>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匯</w:t>
            </w:r>
            <w:proofErr w:type="gramEnd"/>
            <w:r>
              <w:rPr>
                <w:rFonts w:ascii="標楷體" w:eastAsia="標楷體" w:hAnsi="標楷體" w:hint="eastAsia"/>
              </w:rPr>
              <w:t>期間為每天一次者，該筆換匯交易不予遞延執行。</w:t>
            </w:r>
          </w:p>
        </w:tc>
      </w:tr>
    </w:tbl>
    <w:p w:rsidR="00D14F74" w:rsidRDefault="00D14F74" w:rsidP="00D14F74">
      <w:pPr>
        <w:rPr>
          <w:rFonts w:ascii="標楷體" w:eastAsia="標楷體" w:hAnsi="標楷體"/>
          <w:u w:val="single"/>
        </w:rPr>
      </w:pPr>
    </w:p>
    <w:p w:rsidR="00D14F74" w:rsidRDefault="00A063E3" w:rsidP="00D14F74">
      <w:pPr>
        <w:rPr>
          <w:rFonts w:ascii="標楷體" w:eastAsia="標楷體" w:hAnsi="標楷體"/>
        </w:rPr>
      </w:pPr>
      <w:r w:rsidRPr="009E3FA5">
        <w:rPr>
          <w:rFonts w:ascii="標楷體" w:eastAsia="標楷體" w:hAnsi="標楷體"/>
          <w:noProof/>
        </w:rPr>
        <mc:AlternateContent>
          <mc:Choice Requires="wps">
            <w:drawing>
              <wp:anchor distT="0" distB="0" distL="114300" distR="114300" simplePos="0" relativeHeight="251664896" behindDoc="0" locked="0" layoutInCell="1" allowOverlap="1" wp14:anchorId="2A2177BA" wp14:editId="60FAE0ED">
                <wp:simplePos x="0" y="0"/>
                <wp:positionH relativeFrom="column">
                  <wp:posOffset>3463724</wp:posOffset>
                </wp:positionH>
                <wp:positionV relativeFrom="paragraph">
                  <wp:posOffset>18793</wp:posOffset>
                </wp:positionV>
                <wp:extent cx="2772137" cy="1232704"/>
                <wp:effectExtent l="0" t="0" r="9525" b="571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137" cy="1232704"/>
                        </a:xfrm>
                        <a:prstGeom prst="rect">
                          <a:avLst/>
                        </a:prstGeom>
                        <a:solidFill>
                          <a:srgbClr val="FFFFFF"/>
                        </a:solidFill>
                        <a:ln w="9525">
                          <a:noFill/>
                          <a:miter lim="800000"/>
                          <a:headEnd/>
                          <a:tailEnd/>
                        </a:ln>
                      </wps:spPr>
                      <wps:txbx>
                        <w:txbxContent>
                          <w:tbl>
                            <w:tblPr>
                              <w:tblStyle w:val="a3"/>
                              <w:tblW w:w="0" w:type="auto"/>
                              <w:tblInd w:w="392" w:type="dxa"/>
                              <w:tblLook w:val="04A0" w:firstRow="1" w:lastRow="0" w:firstColumn="1" w:lastColumn="0" w:noHBand="0" w:noVBand="1"/>
                            </w:tblPr>
                            <w:tblGrid>
                              <w:gridCol w:w="1213"/>
                              <w:gridCol w:w="1214"/>
                              <w:gridCol w:w="1214"/>
                            </w:tblGrid>
                            <w:tr w:rsidR="00D14F74" w:rsidRPr="00BA7A2E" w:rsidTr="00A063E3">
                              <w:trPr>
                                <w:trHeight w:val="252"/>
                              </w:trPr>
                              <w:tc>
                                <w:tcPr>
                                  <w:tcW w:w="3795" w:type="dxa"/>
                                  <w:gridSpan w:val="3"/>
                                  <w:tcBorders>
                                    <w:top w:val="single" w:sz="12" w:space="0" w:color="auto"/>
                                    <w:left w:val="single" w:sz="12" w:space="0" w:color="auto"/>
                                    <w:right w:val="single" w:sz="12" w:space="0" w:color="auto"/>
                                  </w:tcBorders>
                                </w:tcPr>
                                <w:p w:rsidR="00D14F74" w:rsidRPr="00BA7A2E" w:rsidRDefault="00D14F74" w:rsidP="00BA7A2E">
                                  <w:pPr>
                                    <w:jc w:val="right"/>
                                    <w:rPr>
                                      <w:rFonts w:ascii="標楷體" w:eastAsia="標楷體" w:hAnsi="標楷體"/>
                                    </w:rPr>
                                  </w:pPr>
                                  <w:r>
                                    <w:rPr>
                                      <w:rFonts w:ascii="標楷體" w:eastAsia="標楷體" w:hAnsi="標楷體" w:hint="eastAsia"/>
                                    </w:rPr>
                                    <w:t>分行</w:t>
                                  </w:r>
                                </w:p>
                              </w:tc>
                            </w:tr>
                            <w:tr w:rsidR="00D14F74" w:rsidRPr="00BA7A2E" w:rsidTr="00A063E3">
                              <w:trPr>
                                <w:trHeight w:val="227"/>
                              </w:trPr>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rsidP="00BA7A2E">
                                  <w:pPr>
                                    <w:jc w:val="center"/>
                                    <w:rPr>
                                      <w:rFonts w:ascii="標楷體" w:eastAsia="標楷體" w:hAnsi="標楷體"/>
                                    </w:rPr>
                                  </w:pPr>
                                  <w:r w:rsidRPr="00BA7A2E">
                                    <w:rPr>
                                      <w:rFonts w:ascii="標楷體" w:eastAsia="標楷體" w:hAnsi="標楷體" w:hint="eastAsia"/>
                                    </w:rPr>
                                    <w:t>核印</w:t>
                                  </w:r>
                                </w:p>
                              </w:tc>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rsidP="00BA7A2E">
                                  <w:pPr>
                                    <w:jc w:val="center"/>
                                    <w:rPr>
                                      <w:rFonts w:ascii="標楷體" w:eastAsia="標楷體" w:hAnsi="標楷體"/>
                                    </w:rPr>
                                  </w:pPr>
                                  <w:r>
                                    <w:rPr>
                                      <w:rFonts w:ascii="標楷體" w:eastAsia="標楷體" w:hAnsi="標楷體" w:hint="eastAsia"/>
                                    </w:rPr>
                                    <w:t>經辦</w:t>
                                  </w:r>
                                </w:p>
                              </w:tc>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rsidP="00BA7A2E">
                                  <w:pPr>
                                    <w:jc w:val="center"/>
                                    <w:rPr>
                                      <w:rFonts w:ascii="標楷體" w:eastAsia="標楷體" w:hAnsi="標楷體"/>
                                    </w:rPr>
                                  </w:pPr>
                                  <w:r>
                                    <w:rPr>
                                      <w:rFonts w:ascii="標楷體" w:eastAsia="標楷體" w:hAnsi="標楷體" w:hint="eastAsia"/>
                                    </w:rPr>
                                    <w:t>主管</w:t>
                                  </w:r>
                                </w:p>
                              </w:tc>
                            </w:tr>
                            <w:tr w:rsidR="00D14F74" w:rsidRPr="00BA7A2E" w:rsidTr="00A063E3">
                              <w:trPr>
                                <w:trHeight w:val="885"/>
                              </w:trPr>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pPr>
                                    <w:rPr>
                                      <w:rFonts w:ascii="標楷體" w:eastAsia="標楷體" w:hAnsi="標楷體"/>
                                    </w:rPr>
                                  </w:pPr>
                                </w:p>
                              </w:tc>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pPr>
                                    <w:rPr>
                                      <w:rFonts w:ascii="標楷體" w:eastAsia="標楷體" w:hAnsi="標楷體"/>
                                    </w:rPr>
                                  </w:pPr>
                                </w:p>
                              </w:tc>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pPr>
                                    <w:rPr>
                                      <w:rFonts w:ascii="標楷體" w:eastAsia="標楷體" w:hAnsi="標楷體"/>
                                    </w:rPr>
                                  </w:pPr>
                                </w:p>
                              </w:tc>
                            </w:tr>
                          </w:tbl>
                          <w:p w:rsidR="00D14F74" w:rsidRPr="00BA7A2E" w:rsidRDefault="00D14F74" w:rsidP="00D14F74">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2177BA" id="_x0000_t202" coordsize="21600,21600" o:spt="202" path="m,l,21600r21600,l21600,xe">
                <v:stroke joinstyle="miter"/>
                <v:path gradientshapeok="t" o:connecttype="rect"/>
              </v:shapetype>
              <v:shape id="文字方塊 2" o:spid="_x0000_s1026" type="#_x0000_t202" style="position:absolute;margin-left:272.75pt;margin-top:1.5pt;width:218.3pt;height:97.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" stroked="f">
                <v:textbox>
                  <w:txbxContent>
                    <w:tbl>
                      <w:tblPr>
                        <w:tblStyle w:val="a3"/>
                        <w:tblW w:w="0" w:type="auto"/>
                        <w:tblInd w:w="392" w:type="dxa"/>
                        <w:tblLook w:val="04A0" w:firstRow="1" w:lastRow="0" w:firstColumn="1" w:lastColumn="0" w:noHBand="0" w:noVBand="1"/>
                      </w:tblPr>
                      <w:tblGrid>
                        <w:gridCol w:w="1213"/>
                        <w:gridCol w:w="1214"/>
                        <w:gridCol w:w="1214"/>
                      </w:tblGrid>
                      <w:tr w:rsidR="00D14F74" w:rsidRPr="00BA7A2E" w:rsidTr="00A063E3">
                        <w:trPr>
                          <w:trHeight w:val="252"/>
                        </w:trPr>
                        <w:tc>
                          <w:tcPr>
                            <w:tcW w:w="3795" w:type="dxa"/>
                            <w:gridSpan w:val="3"/>
                            <w:tcBorders>
                              <w:top w:val="single" w:sz="12" w:space="0" w:color="auto"/>
                              <w:left w:val="single" w:sz="12" w:space="0" w:color="auto"/>
                              <w:right w:val="single" w:sz="12" w:space="0" w:color="auto"/>
                            </w:tcBorders>
                          </w:tcPr>
                          <w:p w:rsidR="00D14F74" w:rsidRPr="00BA7A2E" w:rsidRDefault="00D14F74" w:rsidP="00BA7A2E">
                            <w:pPr>
                              <w:jc w:val="right"/>
                              <w:rPr>
                                <w:rFonts w:ascii="標楷體" w:eastAsia="標楷體" w:hAnsi="標楷體"/>
                              </w:rPr>
                            </w:pPr>
                            <w:r>
                              <w:rPr>
                                <w:rFonts w:ascii="標楷體" w:eastAsia="標楷體" w:hAnsi="標楷體" w:hint="eastAsia"/>
                              </w:rPr>
                              <w:t>分行</w:t>
                            </w:r>
                          </w:p>
                        </w:tc>
                      </w:tr>
                      <w:tr w:rsidR="00D14F74" w:rsidRPr="00BA7A2E" w:rsidTr="00A063E3">
                        <w:trPr>
                          <w:trHeight w:val="227"/>
                        </w:trPr>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rsidP="00BA7A2E">
                            <w:pPr>
                              <w:jc w:val="center"/>
                              <w:rPr>
                                <w:rFonts w:ascii="標楷體" w:eastAsia="標楷體" w:hAnsi="標楷體"/>
                              </w:rPr>
                            </w:pPr>
                            <w:r w:rsidRPr="00BA7A2E">
                              <w:rPr>
                                <w:rFonts w:ascii="標楷體" w:eastAsia="標楷體" w:hAnsi="標楷體" w:hint="eastAsia"/>
                              </w:rPr>
                              <w:t>核印</w:t>
                            </w:r>
                          </w:p>
                        </w:tc>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rsidP="00BA7A2E">
                            <w:pPr>
                              <w:jc w:val="center"/>
                              <w:rPr>
                                <w:rFonts w:ascii="標楷體" w:eastAsia="標楷體" w:hAnsi="標楷體"/>
                              </w:rPr>
                            </w:pPr>
                            <w:r>
                              <w:rPr>
                                <w:rFonts w:ascii="標楷體" w:eastAsia="標楷體" w:hAnsi="標楷體" w:hint="eastAsia"/>
                              </w:rPr>
                              <w:t>經辦</w:t>
                            </w:r>
                          </w:p>
                        </w:tc>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rsidP="00BA7A2E">
                            <w:pPr>
                              <w:jc w:val="center"/>
                              <w:rPr>
                                <w:rFonts w:ascii="標楷體" w:eastAsia="標楷體" w:hAnsi="標楷體"/>
                              </w:rPr>
                            </w:pPr>
                            <w:r>
                              <w:rPr>
                                <w:rFonts w:ascii="標楷體" w:eastAsia="標楷體" w:hAnsi="標楷體" w:hint="eastAsia"/>
                              </w:rPr>
                              <w:t>主管</w:t>
                            </w:r>
                          </w:p>
                        </w:tc>
                      </w:tr>
                      <w:tr w:rsidR="00D14F74" w:rsidRPr="00BA7A2E" w:rsidTr="00A063E3">
                        <w:trPr>
                          <w:trHeight w:val="885"/>
                        </w:trPr>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pPr>
                              <w:rPr>
                                <w:rFonts w:ascii="標楷體" w:eastAsia="標楷體" w:hAnsi="標楷體"/>
                              </w:rPr>
                            </w:pPr>
                          </w:p>
                        </w:tc>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pPr>
                              <w:rPr>
                                <w:rFonts w:ascii="標楷體" w:eastAsia="標楷體" w:hAnsi="標楷體"/>
                              </w:rPr>
                            </w:pPr>
                          </w:p>
                        </w:tc>
                        <w:tc>
                          <w:tcPr>
                            <w:tcW w:w="1265" w:type="dxa"/>
                            <w:tcBorders>
                              <w:top w:val="single" w:sz="12" w:space="0" w:color="auto"/>
                              <w:left w:val="single" w:sz="12" w:space="0" w:color="auto"/>
                              <w:bottom w:val="single" w:sz="12" w:space="0" w:color="auto"/>
                              <w:right w:val="single" w:sz="12" w:space="0" w:color="auto"/>
                            </w:tcBorders>
                          </w:tcPr>
                          <w:p w:rsidR="00D14F74" w:rsidRPr="00BA7A2E" w:rsidRDefault="00D14F74">
                            <w:pPr>
                              <w:rPr>
                                <w:rFonts w:ascii="標楷體" w:eastAsia="標楷體" w:hAnsi="標楷體"/>
                              </w:rPr>
                            </w:pPr>
                          </w:p>
                        </w:tc>
                      </w:tr>
                    </w:tbl>
                    <w:p w:rsidR="00D14F74" w:rsidRPr="00BA7A2E" w:rsidRDefault="00D14F74" w:rsidP="00D14F74">
                      <w:pPr>
                        <w:rPr>
                          <w:rFonts w:ascii="標楷體" w:eastAsia="標楷體" w:hAnsi="標楷體"/>
                        </w:rPr>
                      </w:pPr>
                    </w:p>
                  </w:txbxContent>
                </v:textbox>
              </v:shape>
            </w:pict>
          </mc:Fallback>
        </mc:AlternateContent>
      </w:r>
      <w:r w:rsidR="00D14F74" w:rsidRPr="00D8512F">
        <w:rPr>
          <w:rFonts w:ascii="標楷體" w:eastAsia="標楷體" w:hAnsi="標楷體" w:hint="eastAsia"/>
        </w:rPr>
        <w:t>申請人扣款帳號原留印鑑</w:t>
      </w:r>
    </w:p>
    <w:p w:rsidR="00A063E3" w:rsidRDefault="00A063E3" w:rsidP="00D14F74">
      <w:pPr>
        <w:rPr>
          <w:rFonts w:ascii="標楷體" w:eastAsia="標楷體" w:hAnsi="標楷體"/>
        </w:rPr>
      </w:pPr>
    </w:p>
    <w:p w:rsidR="00A063E3" w:rsidRDefault="00A063E3" w:rsidP="00D14F74">
      <w:pPr>
        <w:rPr>
          <w:rFonts w:ascii="標楷體" w:eastAsia="標楷體" w:hAnsi="標楷體"/>
        </w:rPr>
      </w:pPr>
    </w:p>
    <w:p w:rsidR="00A063E3" w:rsidRDefault="00A063E3" w:rsidP="00D14F74">
      <w:pPr>
        <w:rPr>
          <w:rFonts w:ascii="標楷體" w:eastAsia="標楷體" w:hAnsi="標楷體"/>
        </w:rPr>
      </w:pPr>
    </w:p>
    <w:p w:rsidR="00D14F74" w:rsidRPr="00A252E1" w:rsidRDefault="00D14F74" w:rsidP="00D14F74">
      <w:pPr>
        <w:rPr>
          <w:rFonts w:ascii="標楷體" w:eastAsia="標楷體" w:hAnsi="標楷體"/>
          <w:u w:val="single"/>
        </w:rPr>
      </w:pPr>
      <w:r w:rsidRPr="00A252E1">
        <w:rPr>
          <w:rFonts w:ascii="標楷體" w:eastAsia="標楷體" w:hAnsi="標楷體" w:hint="eastAsia"/>
          <w:u w:val="single"/>
        </w:rPr>
        <w:t xml:space="preserve">                              </w:t>
      </w:r>
    </w:p>
    <w:p w:rsidR="00D14F74" w:rsidRDefault="00D14F74" w:rsidP="00D14F74">
      <w:pPr>
        <w:rPr>
          <w:rFonts w:ascii="標楷體" w:eastAsia="標楷體" w:hAnsi="標楷體"/>
        </w:rPr>
      </w:pPr>
      <w:r w:rsidRPr="00BA7A2E">
        <w:rPr>
          <w:rFonts w:ascii="標楷體" w:eastAsia="標楷體" w:hAnsi="標楷體" w:hint="eastAsia"/>
        </w:rPr>
        <w:t>法定代理人:</w:t>
      </w:r>
    </w:p>
    <w:p w:rsidR="00A063E3" w:rsidRPr="00A063E3" w:rsidRDefault="00D14F74" w:rsidP="00D14F74">
      <w:pPr>
        <w:rPr>
          <w:rFonts w:ascii="標楷體" w:eastAsia="標楷體" w:hAnsi="標楷體"/>
          <w:b/>
          <w:sz w:val="20"/>
        </w:rPr>
      </w:pPr>
      <w:r w:rsidRPr="00A063E3">
        <w:rPr>
          <w:rFonts w:ascii="標楷體" w:eastAsia="標楷體" w:hAnsi="標楷體" w:hint="eastAsia"/>
          <w:b/>
          <w:sz w:val="20"/>
        </w:rPr>
        <w:t>申請人確認上開之資料填載無誤並已詳閱充分了解背面之「人民幣預約換</w:t>
      </w:r>
      <w:proofErr w:type="gramStart"/>
      <w:r w:rsidRPr="00A063E3">
        <w:rPr>
          <w:rFonts w:ascii="標楷體" w:eastAsia="標楷體" w:hAnsi="標楷體" w:hint="eastAsia"/>
          <w:b/>
          <w:sz w:val="20"/>
        </w:rPr>
        <w:t>匯</w:t>
      </w:r>
      <w:proofErr w:type="gramEnd"/>
      <w:r w:rsidRPr="00A063E3">
        <w:rPr>
          <w:rFonts w:ascii="標楷體" w:eastAsia="標楷體" w:hAnsi="標楷體" w:hint="eastAsia"/>
          <w:b/>
          <w:sz w:val="20"/>
        </w:rPr>
        <w:t>交易約定條款」，且已了解並願承擔匯率風險。</w:t>
      </w:r>
    </w:p>
    <w:p w:rsidR="00A063E3" w:rsidRPr="00A063E3" w:rsidRDefault="00A063E3" w:rsidP="00D14F74">
      <w:pPr>
        <w:rPr>
          <w:rFonts w:ascii="標楷體" w:eastAsia="標楷體" w:hAnsi="標楷體"/>
          <w:b/>
        </w:rPr>
      </w:pPr>
    </w:p>
    <w:p w:rsidR="00D14F74" w:rsidRPr="00A063E3" w:rsidRDefault="00D14F74" w:rsidP="00A063E3">
      <w:pPr>
        <w:jc w:val="center"/>
        <w:rPr>
          <w:rFonts w:ascii="標楷體" w:eastAsia="標楷體" w:hAnsi="標楷體"/>
          <w:sz w:val="20"/>
          <w:szCs w:val="20"/>
        </w:rPr>
      </w:pPr>
      <w:r w:rsidRPr="00A063E3">
        <w:rPr>
          <w:rFonts w:ascii="標楷體" w:eastAsia="標楷體" w:hAnsi="標楷體" w:hint="eastAsia"/>
          <w:sz w:val="20"/>
          <w:szCs w:val="20"/>
        </w:rPr>
        <w:lastRenderedPageBreak/>
        <w:t>本申請書一式兩份，申請人與台中商業銀行</w:t>
      </w:r>
      <w:proofErr w:type="gramStart"/>
      <w:r w:rsidRPr="00A063E3">
        <w:rPr>
          <w:rFonts w:ascii="標楷體" w:eastAsia="標楷體" w:hAnsi="標楷體" w:hint="eastAsia"/>
          <w:sz w:val="20"/>
          <w:szCs w:val="20"/>
        </w:rPr>
        <w:t>各執乙份</w:t>
      </w:r>
      <w:proofErr w:type="gramEnd"/>
      <w:r w:rsidRPr="00A063E3">
        <w:rPr>
          <w:rFonts w:ascii="標楷體" w:eastAsia="標楷體" w:hAnsi="標楷體" w:hint="eastAsia"/>
          <w:sz w:val="20"/>
          <w:szCs w:val="20"/>
        </w:rPr>
        <w:t>留存。</w:t>
      </w:r>
    </w:p>
    <w:p w:rsidR="005B5595" w:rsidRPr="0029529A" w:rsidRDefault="005B5595" w:rsidP="00BA7A2E">
      <w:pPr>
        <w:jc w:val="center"/>
        <w:rPr>
          <w:rFonts w:ascii="標楷體" w:eastAsia="標楷體" w:hAnsi="標楷體"/>
          <w:sz w:val="36"/>
        </w:rPr>
      </w:pPr>
      <w:r w:rsidRPr="0029529A">
        <w:rPr>
          <w:rFonts w:ascii="標楷體" w:eastAsia="標楷體" w:hAnsi="標楷體" w:hint="eastAsia"/>
          <w:sz w:val="36"/>
        </w:rPr>
        <w:t>人民幣預約換</w:t>
      </w:r>
      <w:proofErr w:type="gramStart"/>
      <w:r w:rsidRPr="0029529A">
        <w:rPr>
          <w:rFonts w:ascii="標楷體" w:eastAsia="標楷體" w:hAnsi="標楷體" w:hint="eastAsia"/>
          <w:sz w:val="36"/>
        </w:rPr>
        <w:t>匯</w:t>
      </w:r>
      <w:proofErr w:type="gramEnd"/>
      <w:r w:rsidRPr="0029529A">
        <w:rPr>
          <w:rFonts w:ascii="標楷體" w:eastAsia="標楷體" w:hAnsi="標楷體" w:hint="eastAsia"/>
          <w:sz w:val="36"/>
        </w:rPr>
        <w:t>交易約定條款</w:t>
      </w:r>
    </w:p>
    <w:p w:rsidR="005B5595" w:rsidRDefault="005B5595" w:rsidP="00952714">
      <w:pPr>
        <w:spacing w:line="360" w:lineRule="auto"/>
        <w:rPr>
          <w:rFonts w:ascii="標楷體" w:eastAsia="標楷體" w:hAnsi="標楷體"/>
        </w:rPr>
      </w:pPr>
      <w:r>
        <w:rPr>
          <w:rFonts w:ascii="標楷體" w:eastAsia="標楷體" w:hAnsi="標楷體" w:hint="eastAsia"/>
        </w:rPr>
        <w:t>立申請人</w:t>
      </w:r>
      <w:r w:rsidR="00261A85">
        <w:rPr>
          <w:rFonts w:ascii="標楷體" w:eastAsia="標楷體" w:hAnsi="標楷體" w:hint="eastAsia"/>
        </w:rPr>
        <w:t>為向 貴行進行前頁之預約換</w:t>
      </w:r>
      <w:proofErr w:type="gramStart"/>
      <w:r w:rsidR="00261A85">
        <w:rPr>
          <w:rFonts w:ascii="標楷體" w:eastAsia="標楷體" w:hAnsi="標楷體" w:hint="eastAsia"/>
        </w:rPr>
        <w:t>匯</w:t>
      </w:r>
      <w:proofErr w:type="gramEnd"/>
      <w:r w:rsidR="00261A85">
        <w:rPr>
          <w:rFonts w:ascii="標楷體" w:eastAsia="標楷體" w:hAnsi="標楷體" w:hint="eastAsia"/>
        </w:rPr>
        <w:t>交易，同意依據下列條款處理:</w:t>
      </w:r>
    </w:p>
    <w:p w:rsidR="00261A85" w:rsidRDefault="00261A85" w:rsidP="00952714">
      <w:pPr>
        <w:pStyle w:val="a6"/>
        <w:numPr>
          <w:ilvl w:val="0"/>
          <w:numId w:val="1"/>
        </w:numPr>
        <w:spacing w:line="360" w:lineRule="auto"/>
        <w:ind w:leftChars="0"/>
        <w:rPr>
          <w:rFonts w:ascii="標楷體" w:eastAsia="標楷體" w:hAnsi="標楷體"/>
        </w:rPr>
      </w:pPr>
      <w:r>
        <w:rPr>
          <w:rFonts w:ascii="標楷體" w:eastAsia="標楷體" w:hAnsi="標楷體" w:hint="eastAsia"/>
        </w:rPr>
        <w:t>依本約定申請或終止預約換</w:t>
      </w:r>
      <w:proofErr w:type="gramStart"/>
      <w:r>
        <w:rPr>
          <w:rFonts w:ascii="標楷體" w:eastAsia="標楷體" w:hAnsi="標楷體" w:hint="eastAsia"/>
        </w:rPr>
        <w:t>匯</w:t>
      </w:r>
      <w:proofErr w:type="gramEnd"/>
      <w:r>
        <w:rPr>
          <w:rFonts w:ascii="標楷體" w:eastAsia="標楷體" w:hAnsi="標楷體" w:hint="eastAsia"/>
        </w:rPr>
        <w:t>交易之申請於提出申請之次一營業日生效。</w:t>
      </w:r>
    </w:p>
    <w:p w:rsidR="00261A85" w:rsidRDefault="00261A85" w:rsidP="00952714">
      <w:pPr>
        <w:pStyle w:val="a6"/>
        <w:numPr>
          <w:ilvl w:val="0"/>
          <w:numId w:val="1"/>
        </w:numPr>
        <w:spacing w:line="360" w:lineRule="auto"/>
        <w:ind w:leftChars="0" w:left="480" w:hanging="240"/>
        <w:rPr>
          <w:rFonts w:ascii="標楷體" w:eastAsia="標楷體" w:hAnsi="標楷體"/>
        </w:rPr>
      </w:pPr>
      <w:r>
        <w:rPr>
          <w:rFonts w:ascii="標楷體" w:eastAsia="標楷體" w:hAnsi="標楷體" w:hint="eastAsia"/>
        </w:rPr>
        <w:t>申請人特此指示並</w:t>
      </w:r>
      <w:r w:rsidRPr="00D14F74">
        <w:rPr>
          <w:rFonts w:ascii="標楷體" w:eastAsia="標楷體" w:hAnsi="標楷體" w:hint="eastAsia"/>
          <w:b/>
        </w:rPr>
        <w:t>授權 貴行得依前項授權扣款帳戶、</w:t>
      </w:r>
      <w:proofErr w:type="gramStart"/>
      <w:r w:rsidRPr="00D14F74">
        <w:rPr>
          <w:rFonts w:ascii="標楷體" w:eastAsia="標楷體" w:hAnsi="標楷體" w:hint="eastAsia"/>
          <w:b/>
        </w:rPr>
        <w:t>扣款幣別</w:t>
      </w:r>
      <w:proofErr w:type="gramEnd"/>
      <w:r w:rsidRPr="00D14F74">
        <w:rPr>
          <w:rFonts w:ascii="標楷體" w:eastAsia="標楷體" w:hAnsi="標楷體" w:hint="eastAsia"/>
          <w:b/>
        </w:rPr>
        <w:t>及金額辦理交易扣款相關事宜</w:t>
      </w:r>
      <w:r>
        <w:rPr>
          <w:rFonts w:ascii="標楷體" w:eastAsia="標楷體" w:hAnsi="標楷體" w:hint="eastAsia"/>
        </w:rPr>
        <w:t>，申請人並願自行儘速至 貴行補登存摺及領取交易水單。</w:t>
      </w:r>
    </w:p>
    <w:p w:rsidR="00261A85" w:rsidRDefault="00261A85" w:rsidP="00952714">
      <w:pPr>
        <w:pStyle w:val="a6"/>
        <w:numPr>
          <w:ilvl w:val="0"/>
          <w:numId w:val="1"/>
        </w:numPr>
        <w:spacing w:line="360" w:lineRule="auto"/>
        <w:ind w:leftChars="0" w:left="480" w:hanging="240"/>
        <w:rPr>
          <w:rFonts w:ascii="標楷體" w:eastAsia="標楷體" w:hAnsi="標楷體"/>
        </w:rPr>
      </w:pPr>
      <w:r>
        <w:rPr>
          <w:rFonts w:ascii="標楷體" w:eastAsia="標楷體" w:hAnsi="標楷體" w:hint="eastAsia"/>
        </w:rPr>
        <w:t>交易當日如遇銀行非營業日或不可抗力之因素，或申請人之指定授權扣款帳戶餘額不足，貴行將不執行該次換</w:t>
      </w:r>
      <w:proofErr w:type="gramStart"/>
      <w:r>
        <w:rPr>
          <w:rFonts w:ascii="標楷體" w:eastAsia="標楷體" w:hAnsi="標楷體" w:hint="eastAsia"/>
        </w:rPr>
        <w:t>匯</w:t>
      </w:r>
      <w:proofErr w:type="gramEnd"/>
      <w:r>
        <w:rPr>
          <w:rFonts w:ascii="標楷體" w:eastAsia="標楷體" w:hAnsi="標楷體" w:hint="eastAsia"/>
        </w:rPr>
        <w:t>交易。預約指定換</w:t>
      </w:r>
      <w:proofErr w:type="gramStart"/>
      <w:r>
        <w:rPr>
          <w:rFonts w:ascii="標楷體" w:eastAsia="標楷體" w:hAnsi="標楷體" w:hint="eastAsia"/>
        </w:rPr>
        <w:t>匯</w:t>
      </w:r>
      <w:proofErr w:type="gramEnd"/>
      <w:r>
        <w:rPr>
          <w:rFonts w:ascii="標楷體" w:eastAsia="標楷體" w:hAnsi="標楷體" w:hint="eastAsia"/>
        </w:rPr>
        <w:t>期間若為每日一次者，</w:t>
      </w:r>
      <w:proofErr w:type="gramStart"/>
      <w:r>
        <w:rPr>
          <w:rFonts w:ascii="標楷體" w:eastAsia="標楷體" w:hAnsi="標楷體" w:hint="eastAsia"/>
        </w:rPr>
        <w:t>該筆未執</w:t>
      </w:r>
      <w:proofErr w:type="gramEnd"/>
      <w:r>
        <w:rPr>
          <w:rFonts w:ascii="標楷體" w:eastAsia="標楷體" w:hAnsi="標楷體" w:hint="eastAsia"/>
        </w:rPr>
        <w:t>行之交易將不予遞延執行。預約換</w:t>
      </w:r>
      <w:proofErr w:type="gramStart"/>
      <w:r>
        <w:rPr>
          <w:rFonts w:ascii="標楷體" w:eastAsia="標楷體" w:hAnsi="標楷體" w:hint="eastAsia"/>
        </w:rPr>
        <w:t>匯</w:t>
      </w:r>
      <w:proofErr w:type="gramEnd"/>
      <w:r>
        <w:rPr>
          <w:rFonts w:ascii="標楷體" w:eastAsia="標楷體" w:hAnsi="標楷體" w:hint="eastAsia"/>
        </w:rPr>
        <w:t>期間除每日一次之外，上述未執行之交易將予以遞延至下一營業日</w:t>
      </w:r>
      <w:r w:rsidR="00D70707">
        <w:rPr>
          <w:rFonts w:ascii="標楷體" w:eastAsia="標楷體" w:hAnsi="標楷體" w:hint="eastAsia"/>
        </w:rPr>
        <w:t>執行</w:t>
      </w:r>
      <w:r>
        <w:rPr>
          <w:rFonts w:ascii="標楷體" w:eastAsia="標楷體" w:hAnsi="標楷體" w:hint="eastAsia"/>
        </w:rPr>
        <w:t>。</w:t>
      </w:r>
    </w:p>
    <w:p w:rsidR="00261A85" w:rsidRDefault="00261A85" w:rsidP="00952714">
      <w:pPr>
        <w:pStyle w:val="a6"/>
        <w:numPr>
          <w:ilvl w:val="0"/>
          <w:numId w:val="1"/>
        </w:numPr>
        <w:spacing w:line="360" w:lineRule="auto"/>
        <w:ind w:leftChars="0" w:left="480" w:hanging="240"/>
        <w:rPr>
          <w:rFonts w:ascii="標楷體" w:eastAsia="標楷體" w:hAnsi="標楷體"/>
        </w:rPr>
      </w:pPr>
      <w:r>
        <w:rPr>
          <w:rFonts w:ascii="標楷體" w:eastAsia="標楷體" w:hAnsi="標楷體" w:hint="eastAsia"/>
        </w:rPr>
        <w:t>貴行得於約定交易當日內任何 貴行自行決定之時間執行指示之交易。如 貴行於交易日之任何時間無法執行成功， 貴行並無義務(但可以)再次嘗試執行該指示。</w:t>
      </w:r>
    </w:p>
    <w:p w:rsidR="00261A85" w:rsidRDefault="00261A85" w:rsidP="00952714">
      <w:pPr>
        <w:pStyle w:val="a6"/>
        <w:numPr>
          <w:ilvl w:val="0"/>
          <w:numId w:val="1"/>
        </w:numPr>
        <w:spacing w:line="360" w:lineRule="auto"/>
        <w:ind w:leftChars="0" w:left="480" w:hanging="240"/>
        <w:rPr>
          <w:rFonts w:ascii="標楷體" w:eastAsia="標楷體" w:hAnsi="標楷體"/>
        </w:rPr>
      </w:pPr>
      <w:r>
        <w:rPr>
          <w:rFonts w:ascii="標楷體" w:eastAsia="標楷體" w:hAnsi="標楷體" w:hint="eastAsia"/>
        </w:rPr>
        <w:t>倘 貴行</w:t>
      </w:r>
      <w:r w:rsidR="00304BCB">
        <w:rPr>
          <w:rFonts w:ascii="標楷體" w:eastAsia="標楷體" w:hAnsi="標楷體" w:hint="eastAsia"/>
        </w:rPr>
        <w:t>因特殊情況以致無法執行換</w:t>
      </w:r>
      <w:proofErr w:type="gramStart"/>
      <w:r w:rsidR="00304BCB">
        <w:rPr>
          <w:rFonts w:ascii="標楷體" w:eastAsia="標楷體" w:hAnsi="標楷體" w:hint="eastAsia"/>
        </w:rPr>
        <w:t>匯</w:t>
      </w:r>
      <w:proofErr w:type="gramEnd"/>
      <w:r w:rsidR="00304BCB">
        <w:rPr>
          <w:rFonts w:ascii="標楷體" w:eastAsia="標楷體" w:hAnsi="標楷體" w:hint="eastAsia"/>
        </w:rPr>
        <w:t>交易時， 貴行毋須通知申請人及提供原因。</w:t>
      </w:r>
    </w:p>
    <w:p w:rsidR="00304BCB" w:rsidRDefault="00304BCB" w:rsidP="00952714">
      <w:pPr>
        <w:pStyle w:val="a6"/>
        <w:numPr>
          <w:ilvl w:val="0"/>
          <w:numId w:val="1"/>
        </w:numPr>
        <w:spacing w:line="360" w:lineRule="auto"/>
        <w:ind w:leftChars="0" w:left="480" w:hanging="240"/>
        <w:rPr>
          <w:rFonts w:ascii="標楷體" w:eastAsia="標楷體" w:hAnsi="標楷體"/>
        </w:rPr>
      </w:pPr>
      <w:r>
        <w:rPr>
          <w:rFonts w:ascii="標楷體" w:eastAsia="標楷體" w:hAnsi="標楷體" w:hint="eastAsia"/>
        </w:rPr>
        <w:t>申請人同意， 貴行執行指示之交易時，若因任何非 貴行所能控制之原因(直接或間接)導致延遲或無法執行指示， 貴行毋須負責；</w:t>
      </w:r>
      <w:proofErr w:type="gramStart"/>
      <w:r>
        <w:rPr>
          <w:rFonts w:ascii="標楷體" w:eastAsia="標楷體" w:hAnsi="標楷體" w:hint="eastAsia"/>
        </w:rPr>
        <w:t>此外，</w:t>
      </w:r>
      <w:proofErr w:type="gramEnd"/>
      <w:r>
        <w:rPr>
          <w:rFonts w:ascii="標楷體" w:eastAsia="標楷體" w:hAnsi="標楷體" w:hint="eastAsia"/>
        </w:rPr>
        <w:t>因執行或不執行申請人之指示或其他原因所致之任何直接或間接損失， 貴行亦毋須對申請人負責。</w:t>
      </w:r>
    </w:p>
    <w:p w:rsidR="0029529A" w:rsidRDefault="00304BCB" w:rsidP="00952714">
      <w:pPr>
        <w:pStyle w:val="a6"/>
        <w:numPr>
          <w:ilvl w:val="0"/>
          <w:numId w:val="1"/>
        </w:numPr>
        <w:spacing w:line="360" w:lineRule="auto"/>
        <w:ind w:leftChars="0" w:left="480" w:hanging="240"/>
        <w:rPr>
          <w:rFonts w:ascii="標楷體" w:eastAsia="標楷體" w:hAnsi="標楷體"/>
        </w:rPr>
      </w:pPr>
      <w:r>
        <w:rPr>
          <w:rFonts w:ascii="標楷體" w:eastAsia="標楷體" w:hAnsi="標楷體" w:hint="eastAsia"/>
        </w:rPr>
        <w:t>申請終止尚未到期之預約換</w:t>
      </w:r>
      <w:proofErr w:type="gramStart"/>
      <w:r>
        <w:rPr>
          <w:rFonts w:ascii="標楷體" w:eastAsia="標楷體" w:hAnsi="標楷體" w:hint="eastAsia"/>
        </w:rPr>
        <w:t>匯</w:t>
      </w:r>
      <w:proofErr w:type="gramEnd"/>
      <w:r>
        <w:rPr>
          <w:rFonts w:ascii="標楷體" w:eastAsia="標楷體" w:hAnsi="標楷體" w:hint="eastAsia"/>
        </w:rPr>
        <w:t>交易，將取消所有未到期之交易，申請人不得選擇取消部分尚未到期之交易。已執行或終止交易申請生效前尚未執行之預約交易，不得取消。</w:t>
      </w:r>
    </w:p>
    <w:p w:rsidR="00D14F74" w:rsidRDefault="00D14F74">
      <w:pPr>
        <w:widowControl/>
        <w:rPr>
          <w:rFonts w:ascii="標楷體" w:eastAsia="標楷體" w:hAnsi="標楷體"/>
        </w:rPr>
      </w:pPr>
      <w:r>
        <w:rPr>
          <w:rFonts w:ascii="標楷體" w:eastAsia="標楷體" w:hAnsi="標楷體"/>
        </w:rPr>
        <w:br w:type="page"/>
      </w:r>
    </w:p>
    <w:p w:rsidR="002C0866" w:rsidRPr="00FE3C97" w:rsidRDefault="008E1821" w:rsidP="002C0866">
      <w:pPr>
        <w:jc w:val="center"/>
        <w:rPr>
          <w:rFonts w:ascii="標楷體" w:eastAsia="標楷體" w:hAnsi="標楷體"/>
          <w:b/>
          <w:sz w:val="40"/>
        </w:rPr>
      </w:pPr>
      <w:r>
        <w:rPr>
          <w:rFonts w:ascii="標楷體" w:eastAsia="標楷體" w:hAnsi="標楷體" w:hint="eastAsia"/>
          <w:b/>
          <w:noProof/>
          <w:sz w:val="36"/>
          <w:lang w:val="zh-TW"/>
        </w:rPr>
        <w:lastRenderedPageBreak/>
        <w:drawing>
          <wp:anchor distT="0" distB="0" distL="114300" distR="114300" simplePos="0" relativeHeight="251671552" behindDoc="1" locked="0" layoutInCell="1" allowOverlap="1">
            <wp:simplePos x="0" y="0"/>
            <wp:positionH relativeFrom="column">
              <wp:posOffset>-154305</wp:posOffset>
            </wp:positionH>
            <wp:positionV relativeFrom="paragraph">
              <wp:posOffset>-105146</wp:posOffset>
            </wp:positionV>
            <wp:extent cx="1759789" cy="533029"/>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台中銀行Logo-png-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9789" cy="533029"/>
                    </a:xfrm>
                    <a:prstGeom prst="rect">
                      <a:avLst/>
                    </a:prstGeom>
                  </pic:spPr>
                </pic:pic>
              </a:graphicData>
            </a:graphic>
            <wp14:sizeRelH relativeFrom="page">
              <wp14:pctWidth>0</wp14:pctWidth>
            </wp14:sizeRelH>
            <wp14:sizeRelV relativeFrom="page">
              <wp14:pctHeight>0</wp14:pctHeight>
            </wp14:sizeRelV>
          </wp:anchor>
        </w:drawing>
      </w:r>
      <w:r w:rsidR="002C0866" w:rsidRPr="0029529A">
        <w:rPr>
          <w:rFonts w:ascii="標楷體" w:eastAsia="標楷體" w:hAnsi="標楷體" w:hint="eastAsia"/>
          <w:b/>
          <w:sz w:val="36"/>
        </w:rPr>
        <w:t>人民</w:t>
      </w:r>
      <w:bookmarkStart w:id="0" w:name="_GoBack"/>
      <w:bookmarkEnd w:id="0"/>
      <w:r w:rsidR="002C0866" w:rsidRPr="0029529A">
        <w:rPr>
          <w:rFonts w:ascii="標楷體" w:eastAsia="標楷體" w:hAnsi="標楷體" w:hint="eastAsia"/>
          <w:b/>
          <w:sz w:val="36"/>
        </w:rPr>
        <w:t>幣預約換</w:t>
      </w:r>
      <w:proofErr w:type="gramStart"/>
      <w:r w:rsidR="002C0866" w:rsidRPr="0029529A">
        <w:rPr>
          <w:rFonts w:ascii="標楷體" w:eastAsia="標楷體" w:hAnsi="標楷體" w:hint="eastAsia"/>
          <w:b/>
          <w:sz w:val="36"/>
        </w:rPr>
        <w:t>匯</w:t>
      </w:r>
      <w:proofErr w:type="gramEnd"/>
      <w:r w:rsidR="002C0866" w:rsidRPr="0029529A">
        <w:rPr>
          <w:rFonts w:ascii="標楷體" w:eastAsia="標楷體" w:hAnsi="標楷體" w:hint="eastAsia"/>
          <w:b/>
          <w:sz w:val="36"/>
        </w:rPr>
        <w:t>交易申請書</w:t>
      </w:r>
    </w:p>
    <w:p w:rsidR="002C0866" w:rsidRPr="00D8512F" w:rsidRDefault="002C0866" w:rsidP="002C0866">
      <w:pPr>
        <w:spacing w:line="276" w:lineRule="auto"/>
        <w:rPr>
          <w:rFonts w:ascii="標楷體" w:eastAsia="標楷體" w:hAnsi="標楷體"/>
          <w:u w:val="single"/>
        </w:rPr>
      </w:pPr>
      <w:r>
        <w:rPr>
          <w:rFonts w:ascii="標楷體" w:eastAsia="標楷體" w:hAnsi="標楷體" w:hint="eastAsia"/>
        </w:rPr>
        <w:t>申請人姓名(</w:t>
      </w:r>
      <w:proofErr w:type="gramStart"/>
      <w:r>
        <w:rPr>
          <w:rFonts w:ascii="標楷體" w:eastAsia="標楷體" w:hAnsi="標楷體" w:hint="eastAsia"/>
        </w:rPr>
        <w:t>立約定書人</w:t>
      </w:r>
      <w:proofErr w:type="gramEnd"/>
      <w:r>
        <w:rPr>
          <w:rFonts w:ascii="標楷體" w:eastAsia="標楷體" w:hAnsi="標楷體" w:hint="eastAsia"/>
        </w:rPr>
        <w:t>)</w:t>
      </w:r>
      <w:r>
        <w:rPr>
          <w:rFonts w:ascii="標楷體" w:eastAsia="標楷體" w:hAnsi="標楷體" w:hint="eastAsia"/>
          <w:u w:val="single"/>
        </w:rPr>
        <w:t xml:space="preserve">                   </w:t>
      </w:r>
    </w:p>
    <w:p w:rsidR="002C0866" w:rsidRPr="00D8512F" w:rsidRDefault="002C0866" w:rsidP="002C0866">
      <w:pPr>
        <w:spacing w:line="276" w:lineRule="auto"/>
        <w:rPr>
          <w:rFonts w:ascii="標楷體" w:eastAsia="標楷體" w:hAnsi="標楷體"/>
          <w:u w:val="single"/>
        </w:rPr>
      </w:pPr>
      <w:r>
        <w:rPr>
          <w:rFonts w:ascii="標楷體" w:eastAsia="標楷體" w:hAnsi="標楷體" w:hint="eastAsia"/>
        </w:rPr>
        <w:t>身分證字號</w:t>
      </w:r>
      <w:r w:rsidRPr="00D8512F">
        <w:rPr>
          <w:rFonts w:ascii="標楷體" w:eastAsia="標楷體" w:hAnsi="標楷體" w:hint="eastAsia"/>
          <w:u w:val="single"/>
        </w:rPr>
        <w:t xml:space="preserve">                </w:t>
      </w:r>
      <w:r>
        <w:rPr>
          <w:rFonts w:ascii="標楷體" w:eastAsia="標楷體" w:hAnsi="標楷體" w:hint="eastAsia"/>
          <w:u w:val="single"/>
        </w:rPr>
        <w:t xml:space="preserve">     </w:t>
      </w:r>
      <w:r w:rsidRPr="00D8512F">
        <w:rPr>
          <w:rFonts w:ascii="標楷體" w:eastAsia="標楷體" w:hAnsi="標楷體" w:hint="eastAsia"/>
          <w:u w:val="single"/>
        </w:rPr>
        <w:t xml:space="preserve">   </w:t>
      </w:r>
      <w:r>
        <w:rPr>
          <w:rFonts w:ascii="標楷體" w:eastAsia="標楷體" w:hAnsi="標楷體" w:hint="eastAsia"/>
          <w:u w:val="single"/>
        </w:rPr>
        <w:t xml:space="preserve">    </w:t>
      </w:r>
      <w:r w:rsidRPr="00D8512F">
        <w:rPr>
          <w:rFonts w:ascii="標楷體" w:eastAsia="標楷體" w:hAnsi="標楷體" w:hint="eastAsia"/>
          <w:u w:val="single"/>
        </w:rPr>
        <w:t xml:space="preserve">   </w:t>
      </w:r>
      <w:r w:rsidRPr="00D14F74">
        <w:rPr>
          <w:rFonts w:ascii="標楷體" w:eastAsia="標楷體" w:hAnsi="標楷體" w:hint="eastAsia"/>
        </w:rPr>
        <w:t xml:space="preserve"> </w:t>
      </w:r>
      <w:r>
        <w:rPr>
          <w:rFonts w:ascii="標楷體" w:eastAsia="標楷體" w:hAnsi="標楷體" w:hint="eastAsia"/>
        </w:rPr>
        <w:t xml:space="preserve">        申請日期:</w:t>
      </w:r>
      <w:r w:rsidRPr="00F66A3D">
        <w:rPr>
          <w:rFonts w:ascii="標楷體" w:eastAsia="標楷體" w:hAnsi="標楷體" w:hint="eastAsia"/>
          <w:u w:val="single"/>
        </w:rPr>
        <w:t xml:space="preserve">        </w:t>
      </w:r>
      <w:r>
        <w:rPr>
          <w:rFonts w:ascii="標楷體" w:eastAsia="標楷體" w:hAnsi="標楷體" w:hint="eastAsia"/>
          <w:u w:val="single"/>
        </w:rPr>
        <w:t xml:space="preserve">     </w:t>
      </w:r>
      <w:r w:rsidRPr="00F66A3D">
        <w:rPr>
          <w:rFonts w:ascii="標楷體" w:eastAsia="標楷體" w:hAnsi="標楷體" w:hint="eastAsia"/>
          <w:u w:val="single"/>
        </w:rPr>
        <w:t xml:space="preserve">  </w:t>
      </w:r>
      <w:r>
        <w:rPr>
          <w:rFonts w:ascii="標楷體" w:eastAsia="標楷體" w:hAnsi="標楷體" w:hint="eastAsia"/>
          <w:u w:val="single"/>
        </w:rPr>
        <w:t xml:space="preserve">       </w:t>
      </w:r>
    </w:p>
    <w:tbl>
      <w:tblPr>
        <w:tblStyle w:val="a3"/>
        <w:tblW w:w="0" w:type="auto"/>
        <w:tblLook w:val="04A0" w:firstRow="1" w:lastRow="0" w:firstColumn="1" w:lastColumn="0" w:noHBand="0" w:noVBand="1"/>
      </w:tblPr>
      <w:tblGrid>
        <w:gridCol w:w="9716"/>
      </w:tblGrid>
      <w:tr w:rsidR="002C0866" w:rsidTr="008E4671">
        <w:trPr>
          <w:trHeight w:val="1112"/>
        </w:trPr>
        <w:tc>
          <w:tcPr>
            <w:tcW w:w="9840" w:type="dxa"/>
            <w:tcBorders>
              <w:top w:val="single" w:sz="12" w:space="0" w:color="auto"/>
              <w:left w:val="single" w:sz="12" w:space="0" w:color="auto"/>
              <w:right w:val="single" w:sz="12" w:space="0" w:color="auto"/>
            </w:tcBorders>
          </w:tcPr>
          <w:p w:rsidR="002C0866" w:rsidRPr="00952714" w:rsidRDefault="002C0866" w:rsidP="008E4671">
            <w:pPr>
              <w:spacing w:line="480" w:lineRule="exact"/>
              <w:rPr>
                <w:rFonts w:ascii="標楷體" w:eastAsia="標楷體" w:hAnsi="標楷體"/>
                <w:b/>
              </w:rPr>
            </w:pPr>
            <w:r w:rsidRPr="00952714">
              <w:rPr>
                <w:rFonts w:ascii="標楷體" w:eastAsia="標楷體" w:hAnsi="標楷體" w:hint="eastAsia"/>
                <w:b/>
              </w:rPr>
              <w:t>預約換</w:t>
            </w:r>
            <w:proofErr w:type="gramStart"/>
            <w:r w:rsidRPr="00952714">
              <w:rPr>
                <w:rFonts w:ascii="標楷體" w:eastAsia="標楷體" w:hAnsi="標楷體" w:hint="eastAsia"/>
                <w:b/>
              </w:rPr>
              <w:t>匯</w:t>
            </w:r>
            <w:proofErr w:type="gramEnd"/>
            <w:r w:rsidRPr="00952714">
              <w:rPr>
                <w:rFonts w:ascii="標楷體" w:eastAsia="標楷體" w:hAnsi="標楷體" w:hint="eastAsia"/>
                <w:b/>
              </w:rPr>
              <w:t>交易申請/終止</w:t>
            </w:r>
            <w:r>
              <w:rPr>
                <w:rFonts w:ascii="標楷體" w:eastAsia="標楷體" w:hAnsi="標楷體" w:hint="eastAsia"/>
                <w:b/>
              </w:rPr>
              <w:t>:</w:t>
            </w:r>
          </w:p>
          <w:p w:rsidR="002C0866" w:rsidRDefault="002C0866" w:rsidP="008E4671">
            <w:pPr>
              <w:spacing w:line="480" w:lineRule="exact"/>
              <w:rPr>
                <w:rFonts w:ascii="標楷體" w:eastAsia="標楷體" w:hAnsi="標楷體"/>
              </w:rPr>
            </w:pPr>
            <w:r>
              <w:rPr>
                <w:rFonts w:ascii="標楷體" w:eastAsia="標楷體" w:hAnsi="標楷體" w:hint="eastAsia"/>
              </w:rPr>
              <w:t>□申請:請依本申請書之指示辦理換</w:t>
            </w:r>
            <w:proofErr w:type="gramStart"/>
            <w:r>
              <w:rPr>
                <w:rFonts w:ascii="標楷體" w:eastAsia="標楷體" w:hAnsi="標楷體" w:hint="eastAsia"/>
              </w:rPr>
              <w:t>匯</w:t>
            </w:r>
            <w:proofErr w:type="gramEnd"/>
            <w:r>
              <w:rPr>
                <w:rFonts w:ascii="標楷體" w:eastAsia="標楷體" w:hAnsi="標楷體" w:hint="eastAsia"/>
              </w:rPr>
              <w:t>交易。</w:t>
            </w:r>
          </w:p>
          <w:p w:rsidR="002C0866" w:rsidRPr="00BA7A2E" w:rsidRDefault="002C0866" w:rsidP="008E4671">
            <w:pPr>
              <w:spacing w:line="480" w:lineRule="exact"/>
              <w:rPr>
                <w:rFonts w:ascii="標楷體" w:eastAsia="標楷體" w:hAnsi="標楷體"/>
                <w:u w:val="single"/>
              </w:rPr>
            </w:pPr>
            <w:r>
              <w:rPr>
                <w:rFonts w:ascii="標楷體" w:eastAsia="標楷體" w:hAnsi="標楷體" w:hint="eastAsia"/>
              </w:rPr>
              <w:t>□終止:請終止</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sidRPr="00BA7A2E">
              <w:rPr>
                <w:rFonts w:ascii="標楷體" w:eastAsia="標楷體" w:hAnsi="標楷體" w:hint="eastAsia"/>
              </w:rPr>
              <w:t>日之申請書。</w:t>
            </w:r>
          </w:p>
        </w:tc>
      </w:tr>
      <w:tr w:rsidR="002C0866" w:rsidRPr="009E3FA5" w:rsidTr="008E4671">
        <w:trPr>
          <w:trHeight w:val="708"/>
        </w:trPr>
        <w:tc>
          <w:tcPr>
            <w:tcW w:w="9840" w:type="dxa"/>
            <w:tcBorders>
              <w:left w:val="single" w:sz="12" w:space="0" w:color="auto"/>
              <w:right w:val="single" w:sz="12" w:space="0" w:color="auto"/>
            </w:tcBorders>
          </w:tcPr>
          <w:p w:rsidR="002C0866" w:rsidRDefault="002C0866" w:rsidP="008E4671">
            <w:pPr>
              <w:spacing w:line="480" w:lineRule="exact"/>
              <w:rPr>
                <w:rFonts w:ascii="標楷體" w:eastAsia="標楷體" w:hAnsi="標楷體"/>
              </w:rPr>
            </w:pPr>
            <w:r>
              <w:rPr>
                <w:rFonts w:ascii="標楷體" w:eastAsia="標楷體" w:hAnsi="標楷體" w:hint="eastAsia"/>
              </w:rPr>
              <w:t>授權扣款帳號(限申請人本人帳號):</w:t>
            </w:r>
          </w:p>
          <w:p w:rsidR="002C0866" w:rsidRPr="009E3FA5" w:rsidRDefault="002C0866" w:rsidP="008E4671">
            <w:pPr>
              <w:spacing w:line="480" w:lineRule="exact"/>
              <w:rPr>
                <w:rFonts w:ascii="標楷體" w:eastAsia="標楷體" w:hAnsi="標楷體"/>
              </w:rPr>
            </w:pPr>
            <w:r>
              <w:rPr>
                <w:rFonts w:ascii="標楷體" w:eastAsia="標楷體" w:hAnsi="標楷體" w:hint="eastAsia"/>
              </w:rPr>
              <w:t>幣別</w:t>
            </w:r>
            <w:r>
              <w:rPr>
                <w:rFonts w:ascii="標楷體" w:eastAsia="標楷體" w:hAnsi="標楷體" w:hint="eastAsia"/>
                <w:u w:val="single"/>
              </w:rPr>
              <w:t xml:space="preserve">           </w:t>
            </w:r>
            <w:r w:rsidRPr="00D14F74">
              <w:rPr>
                <w:rFonts w:ascii="標楷體" w:eastAsia="標楷體" w:hAnsi="標楷體" w:hint="eastAsia"/>
              </w:rPr>
              <w:t xml:space="preserve">  </w:t>
            </w:r>
            <w:r>
              <w:rPr>
                <w:rFonts w:ascii="標楷體" w:eastAsia="標楷體" w:hAnsi="標楷體" w:hint="eastAsia"/>
              </w:rPr>
              <w:t>帳號</w:t>
            </w:r>
            <w:r>
              <w:rPr>
                <w:rFonts w:ascii="標楷體" w:eastAsia="標楷體" w:hAnsi="標楷體" w:hint="eastAsia"/>
                <w:u w:val="single"/>
              </w:rPr>
              <w:t xml:space="preserve">                         </w:t>
            </w:r>
          </w:p>
        </w:tc>
      </w:tr>
      <w:tr w:rsidR="002C0866" w:rsidRPr="009E3FA5" w:rsidTr="008E4671">
        <w:trPr>
          <w:trHeight w:val="676"/>
        </w:trPr>
        <w:tc>
          <w:tcPr>
            <w:tcW w:w="9840" w:type="dxa"/>
            <w:tcBorders>
              <w:left w:val="single" w:sz="12" w:space="0" w:color="auto"/>
              <w:right w:val="single" w:sz="12" w:space="0" w:color="auto"/>
            </w:tcBorders>
          </w:tcPr>
          <w:p w:rsidR="002C0866" w:rsidRDefault="002C0866" w:rsidP="008E4671">
            <w:pPr>
              <w:spacing w:line="480" w:lineRule="exact"/>
              <w:rPr>
                <w:rFonts w:ascii="標楷體" w:eastAsia="標楷體" w:hAnsi="標楷體"/>
              </w:rPr>
            </w:pPr>
            <w:r>
              <w:rPr>
                <w:rFonts w:ascii="標楷體" w:eastAsia="標楷體" w:hAnsi="標楷體" w:hint="eastAsia"/>
              </w:rPr>
              <w:t>授權轉入帳號:</w:t>
            </w:r>
          </w:p>
          <w:p w:rsidR="002C0866" w:rsidRPr="009E3FA5" w:rsidRDefault="002C0866" w:rsidP="008E4671">
            <w:pPr>
              <w:spacing w:line="480" w:lineRule="exact"/>
              <w:rPr>
                <w:rFonts w:ascii="標楷體" w:eastAsia="標楷體" w:hAnsi="標楷體"/>
              </w:rPr>
            </w:pPr>
            <w:r>
              <w:rPr>
                <w:rFonts w:ascii="標楷體" w:eastAsia="標楷體" w:hAnsi="標楷體" w:hint="eastAsia"/>
              </w:rPr>
              <w:t>幣別</w:t>
            </w:r>
            <w:r>
              <w:rPr>
                <w:rFonts w:ascii="標楷體" w:eastAsia="標楷體" w:hAnsi="標楷體" w:hint="eastAsia"/>
                <w:u w:val="single"/>
              </w:rPr>
              <w:t xml:space="preserve">           </w:t>
            </w:r>
            <w:r>
              <w:rPr>
                <w:rFonts w:ascii="標楷體" w:eastAsia="標楷體" w:hAnsi="標楷體" w:hint="eastAsia"/>
              </w:rPr>
              <w:t xml:space="preserve">  帳號</w:t>
            </w:r>
            <w:r>
              <w:rPr>
                <w:rFonts w:ascii="標楷體" w:eastAsia="標楷體" w:hAnsi="標楷體" w:hint="eastAsia"/>
                <w:u w:val="single"/>
              </w:rPr>
              <w:t xml:space="preserve">                         </w:t>
            </w:r>
          </w:p>
        </w:tc>
      </w:tr>
      <w:tr w:rsidR="002C0866" w:rsidRPr="009E3FA5" w:rsidTr="008E4671">
        <w:trPr>
          <w:trHeight w:val="658"/>
        </w:trPr>
        <w:tc>
          <w:tcPr>
            <w:tcW w:w="9840" w:type="dxa"/>
            <w:tcBorders>
              <w:left w:val="single" w:sz="12" w:space="0" w:color="auto"/>
              <w:right w:val="single" w:sz="12" w:space="0" w:color="auto"/>
            </w:tcBorders>
          </w:tcPr>
          <w:p w:rsidR="002C0866" w:rsidRDefault="002C0866" w:rsidP="008E4671">
            <w:pPr>
              <w:spacing w:line="480" w:lineRule="exact"/>
              <w:rPr>
                <w:rFonts w:ascii="標楷體" w:eastAsia="標楷體" w:hAnsi="標楷體"/>
              </w:rPr>
            </w:pPr>
            <w:r>
              <w:rPr>
                <w:rFonts w:ascii="標楷體" w:eastAsia="標楷體" w:hAnsi="標楷體" w:hint="eastAsia"/>
              </w:rPr>
              <w:t>每筆換</w:t>
            </w:r>
            <w:proofErr w:type="gramStart"/>
            <w:r>
              <w:rPr>
                <w:rFonts w:ascii="標楷體" w:eastAsia="標楷體" w:hAnsi="標楷體" w:hint="eastAsia"/>
              </w:rPr>
              <w:t>匯</w:t>
            </w:r>
            <w:proofErr w:type="gramEnd"/>
            <w:r>
              <w:rPr>
                <w:rFonts w:ascii="標楷體" w:eastAsia="標楷體" w:hAnsi="標楷體" w:hint="eastAsia"/>
              </w:rPr>
              <w:t>之人民幣金額:</w:t>
            </w:r>
          </w:p>
          <w:p w:rsidR="002C0866" w:rsidRPr="009E3FA5" w:rsidRDefault="002C0866" w:rsidP="008E4671">
            <w:pPr>
              <w:spacing w:line="480" w:lineRule="exact"/>
              <w:rPr>
                <w:rFonts w:ascii="標楷體" w:eastAsia="標楷體" w:hAnsi="標楷體"/>
              </w:rPr>
            </w:pPr>
            <w:r>
              <w:rPr>
                <w:rFonts w:ascii="標楷體" w:eastAsia="標楷體" w:hAnsi="標楷體" w:hint="eastAsia"/>
              </w:rPr>
              <w:t>CNY</w:t>
            </w:r>
            <w:r>
              <w:rPr>
                <w:rFonts w:ascii="標楷體" w:eastAsia="標楷體" w:hAnsi="標楷體" w:hint="eastAsia"/>
                <w:u w:val="single"/>
              </w:rPr>
              <w:t xml:space="preserve">                           </w:t>
            </w:r>
            <w:r>
              <w:rPr>
                <w:rFonts w:ascii="標楷體" w:eastAsia="標楷體" w:hAnsi="標楷體" w:hint="eastAsia"/>
              </w:rPr>
              <w:t>(最少人民幣1,000元，最高人民幣20,000元)</w:t>
            </w:r>
          </w:p>
        </w:tc>
      </w:tr>
      <w:tr w:rsidR="002C0866" w:rsidRPr="009E3FA5" w:rsidTr="008E4671">
        <w:trPr>
          <w:trHeight w:val="343"/>
        </w:trPr>
        <w:tc>
          <w:tcPr>
            <w:tcW w:w="9840" w:type="dxa"/>
            <w:tcBorders>
              <w:left w:val="single" w:sz="12" w:space="0" w:color="auto"/>
              <w:right w:val="single" w:sz="12" w:space="0" w:color="auto"/>
            </w:tcBorders>
          </w:tcPr>
          <w:p w:rsidR="002C0866" w:rsidRPr="00952714" w:rsidRDefault="002C0866" w:rsidP="008E4671">
            <w:pPr>
              <w:spacing w:line="480" w:lineRule="exact"/>
              <w:rPr>
                <w:rFonts w:ascii="標楷體" w:eastAsia="標楷體" w:hAnsi="標楷體"/>
                <w:b/>
              </w:rPr>
            </w:pPr>
            <w:r w:rsidRPr="00952714">
              <w:rPr>
                <w:rFonts w:ascii="標楷體" w:eastAsia="標楷體" w:hAnsi="標楷體" w:hint="eastAsia"/>
                <w:b/>
              </w:rPr>
              <w:t>匯率:依交易執行當時本行之</w:t>
            </w:r>
            <w:proofErr w:type="gramStart"/>
            <w:r w:rsidRPr="00952714">
              <w:rPr>
                <w:rFonts w:ascii="標楷體" w:eastAsia="標楷體" w:hAnsi="標楷體" w:hint="eastAsia"/>
                <w:b/>
              </w:rPr>
              <w:t>即期牌告</w:t>
            </w:r>
            <w:proofErr w:type="gramEnd"/>
            <w:r w:rsidRPr="00952714">
              <w:rPr>
                <w:rFonts w:ascii="標楷體" w:eastAsia="標楷體" w:hAnsi="標楷體" w:hint="eastAsia"/>
                <w:b/>
              </w:rPr>
              <w:t>匯率。</w:t>
            </w:r>
          </w:p>
        </w:tc>
      </w:tr>
      <w:tr w:rsidR="002C0866" w:rsidRPr="009E3FA5" w:rsidTr="008E4671">
        <w:trPr>
          <w:trHeight w:val="1356"/>
        </w:trPr>
        <w:tc>
          <w:tcPr>
            <w:tcW w:w="9840" w:type="dxa"/>
            <w:tcBorders>
              <w:left w:val="single" w:sz="12" w:space="0" w:color="auto"/>
              <w:bottom w:val="single" w:sz="12" w:space="0" w:color="auto"/>
              <w:right w:val="single" w:sz="12" w:space="0" w:color="auto"/>
            </w:tcBorders>
          </w:tcPr>
          <w:p w:rsidR="002C0866" w:rsidRDefault="002C0866" w:rsidP="008E4671">
            <w:pPr>
              <w:spacing w:line="480" w:lineRule="exact"/>
              <w:rPr>
                <w:rFonts w:ascii="標楷體" w:eastAsia="標楷體" w:hAnsi="標楷體"/>
              </w:rPr>
            </w:pPr>
            <w:r>
              <w:rPr>
                <w:rFonts w:ascii="標楷體" w:eastAsia="標楷體" w:hAnsi="標楷體" w:hint="eastAsia"/>
              </w:rPr>
              <w:t>預約換</w:t>
            </w:r>
            <w:proofErr w:type="gramStart"/>
            <w:r>
              <w:rPr>
                <w:rFonts w:ascii="標楷體" w:eastAsia="標楷體" w:hAnsi="標楷體" w:hint="eastAsia"/>
              </w:rPr>
              <w:t>匯</w:t>
            </w:r>
            <w:proofErr w:type="gramEnd"/>
            <w:r>
              <w:rPr>
                <w:rFonts w:ascii="標楷體" w:eastAsia="標楷體" w:hAnsi="標楷體" w:hint="eastAsia"/>
              </w:rPr>
              <w:t>交易期間:自</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日起，至</w:t>
            </w:r>
            <w:r>
              <w:rPr>
                <w:rFonts w:ascii="標楷體" w:eastAsia="標楷體" w:hAnsi="標楷體" w:hint="eastAsia"/>
                <w:u w:val="single"/>
              </w:rPr>
              <w:t xml:space="preserve">      </w:t>
            </w:r>
            <w:r>
              <w:rPr>
                <w:rFonts w:ascii="標楷體" w:eastAsia="標楷體" w:hAnsi="標楷體" w:hint="eastAsia"/>
              </w:rPr>
              <w:t>年</w:t>
            </w:r>
            <w:r>
              <w:rPr>
                <w:rFonts w:ascii="標楷體" w:eastAsia="標楷體" w:hAnsi="標楷體" w:hint="eastAsia"/>
                <w:u w:val="single"/>
              </w:rPr>
              <w:t xml:space="preserve">      </w:t>
            </w:r>
            <w:r>
              <w:rPr>
                <w:rFonts w:ascii="標楷體" w:eastAsia="標楷體" w:hAnsi="標楷體" w:hint="eastAsia"/>
              </w:rPr>
              <w:t>月</w:t>
            </w:r>
            <w:r>
              <w:rPr>
                <w:rFonts w:ascii="標楷體" w:eastAsia="標楷體" w:hAnsi="標楷體" w:hint="eastAsia"/>
                <w:u w:val="single"/>
              </w:rPr>
              <w:t xml:space="preserve">      </w:t>
            </w:r>
            <w:r>
              <w:rPr>
                <w:rFonts w:ascii="標楷體" w:eastAsia="標楷體" w:hAnsi="標楷體" w:hint="eastAsia"/>
              </w:rPr>
              <w:t>日止。</w:t>
            </w:r>
          </w:p>
          <w:p w:rsidR="002C0866" w:rsidRDefault="002C0866" w:rsidP="008E4671">
            <w:pPr>
              <w:spacing w:line="480" w:lineRule="exact"/>
              <w:rPr>
                <w:rFonts w:ascii="標楷體" w:eastAsia="標楷體" w:hAnsi="標楷體"/>
              </w:rPr>
            </w:pPr>
            <w:r>
              <w:rPr>
                <w:rFonts w:ascii="標楷體" w:eastAsia="標楷體" w:hAnsi="標楷體" w:hint="eastAsia"/>
              </w:rPr>
              <w:t>□</w:t>
            </w:r>
            <w:r w:rsidRPr="009E3FA5">
              <w:rPr>
                <w:rFonts w:ascii="標楷體" w:eastAsia="標楷體" w:hAnsi="標楷體" w:hint="eastAsia"/>
              </w:rPr>
              <w:t>每天一次</w:t>
            </w:r>
            <w:r>
              <w:rPr>
                <w:rFonts w:ascii="標楷體" w:eastAsia="標楷體" w:hAnsi="標楷體" w:hint="eastAsia"/>
              </w:rPr>
              <w:t>，共</w:t>
            </w:r>
            <w:r>
              <w:rPr>
                <w:rFonts w:ascii="標楷體" w:eastAsia="標楷體" w:hAnsi="標楷體" w:hint="eastAsia"/>
                <w:u w:val="single"/>
              </w:rPr>
              <w:t xml:space="preserve">        </w:t>
            </w:r>
            <w:r>
              <w:rPr>
                <w:rFonts w:ascii="標楷體" w:eastAsia="標楷體" w:hAnsi="標楷體" w:hint="eastAsia"/>
              </w:rPr>
              <w:t>次。</w:t>
            </w:r>
          </w:p>
          <w:p w:rsidR="002C0866" w:rsidRDefault="002C0866" w:rsidP="008E4671">
            <w:pPr>
              <w:spacing w:line="480" w:lineRule="exact"/>
              <w:rPr>
                <w:rFonts w:ascii="標楷體" w:eastAsia="標楷體" w:hAnsi="標楷體"/>
              </w:rPr>
            </w:pPr>
            <w:r>
              <w:rPr>
                <w:rFonts w:ascii="標楷體" w:eastAsia="標楷體" w:hAnsi="標楷體" w:hint="eastAsia"/>
              </w:rPr>
              <w:t>□每周</w:t>
            </w:r>
            <w:r>
              <w:rPr>
                <w:rFonts w:ascii="標楷體" w:eastAsia="標楷體" w:hAnsi="標楷體" w:hint="eastAsia"/>
                <w:u w:val="single"/>
              </w:rPr>
              <w:t xml:space="preserve">       </w:t>
            </w:r>
            <w:r>
              <w:rPr>
                <w:rFonts w:ascii="標楷體" w:eastAsia="標楷體" w:hAnsi="標楷體" w:hint="eastAsia"/>
              </w:rPr>
              <w:t>次，每一個星期</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，共</w:t>
            </w:r>
            <w:r>
              <w:rPr>
                <w:rFonts w:ascii="標楷體" w:eastAsia="標楷體" w:hAnsi="標楷體" w:hint="eastAsia"/>
                <w:u w:val="single"/>
              </w:rPr>
              <w:t xml:space="preserve">          </w:t>
            </w:r>
            <w:r>
              <w:rPr>
                <w:rFonts w:ascii="標楷體" w:eastAsia="標楷體" w:hAnsi="標楷體" w:hint="eastAsia"/>
              </w:rPr>
              <w:t>次。</w:t>
            </w:r>
          </w:p>
          <w:p w:rsidR="002C0866" w:rsidRDefault="002C0866" w:rsidP="008E4671">
            <w:pPr>
              <w:spacing w:line="480" w:lineRule="exact"/>
              <w:rPr>
                <w:rFonts w:ascii="標楷體" w:eastAsia="標楷體" w:hAnsi="標楷體"/>
              </w:rPr>
            </w:pPr>
            <w:r>
              <w:rPr>
                <w:rFonts w:ascii="標楷體" w:eastAsia="標楷體" w:hAnsi="標楷體" w:hint="eastAsia"/>
              </w:rPr>
              <w:t>□每月</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w:t>
            </w:r>
            <w:r>
              <w:rPr>
                <w:rFonts w:ascii="標楷體" w:eastAsia="標楷體" w:hAnsi="標楷體" w:hint="eastAsia"/>
                <w:u w:val="single"/>
              </w:rPr>
              <w:t xml:space="preserve">       </w:t>
            </w:r>
            <w:r>
              <w:rPr>
                <w:rFonts w:ascii="標楷體" w:eastAsia="標楷體" w:hAnsi="標楷體" w:hint="eastAsia"/>
              </w:rPr>
              <w:t>日。</w:t>
            </w:r>
          </w:p>
          <w:p w:rsidR="002C0866" w:rsidRDefault="002C0866" w:rsidP="008E4671">
            <w:pPr>
              <w:spacing w:line="480" w:lineRule="exact"/>
              <w:rPr>
                <w:rFonts w:ascii="標楷體" w:eastAsia="標楷體" w:hAnsi="標楷體"/>
              </w:rPr>
            </w:pPr>
            <w:r>
              <w:rPr>
                <w:rFonts w:ascii="標楷體" w:eastAsia="標楷體" w:hAnsi="標楷體" w:hint="eastAsia"/>
              </w:rPr>
              <w:t>□其他</w:t>
            </w:r>
            <w:r>
              <w:rPr>
                <w:rFonts w:ascii="標楷體" w:eastAsia="標楷體" w:hAnsi="標楷體" w:hint="eastAsia"/>
                <w:u w:val="single"/>
              </w:rPr>
              <w:t xml:space="preserve">                                       </w:t>
            </w:r>
            <w:r>
              <w:rPr>
                <w:rFonts w:ascii="標楷體" w:eastAsia="標楷體" w:hAnsi="標楷體" w:hint="eastAsia"/>
              </w:rPr>
              <w:t>。</w:t>
            </w:r>
          </w:p>
          <w:p w:rsidR="002C0866" w:rsidRDefault="002C0866" w:rsidP="008E4671">
            <w:pPr>
              <w:spacing w:line="480" w:lineRule="exact"/>
              <w:rPr>
                <w:rFonts w:ascii="標楷體" w:eastAsia="標楷體" w:hAnsi="標楷體"/>
              </w:rPr>
            </w:pPr>
            <w:proofErr w:type="gramStart"/>
            <w:r>
              <w:rPr>
                <w:rFonts w:ascii="標楷體" w:eastAsia="標楷體" w:hAnsi="標楷體" w:hint="eastAsia"/>
              </w:rPr>
              <w:t>＊如遇非銀</w:t>
            </w:r>
            <w:proofErr w:type="gramEnd"/>
            <w:r>
              <w:rPr>
                <w:rFonts w:ascii="標楷體" w:eastAsia="標楷體" w:hAnsi="標楷體" w:hint="eastAsia"/>
              </w:rPr>
              <w:t>行營業日或不可抗力之因素，該筆換匯將不予執行並遞延至下營業日</w:t>
            </w:r>
            <w:proofErr w:type="gramStart"/>
            <w:r>
              <w:rPr>
                <w:rFonts w:ascii="標楷體" w:eastAsia="標楷體" w:hAnsi="標楷體" w:hint="eastAsia"/>
              </w:rPr>
              <w:t>承</w:t>
            </w:r>
            <w:proofErr w:type="gramEnd"/>
            <w:r>
              <w:rPr>
                <w:rFonts w:ascii="標楷體" w:eastAsia="標楷體" w:hAnsi="標楷體" w:hint="eastAsia"/>
              </w:rPr>
              <w:t>作，惟換</w:t>
            </w:r>
          </w:p>
          <w:p w:rsidR="002C0866" w:rsidRPr="009E3FA5" w:rsidRDefault="002C0866" w:rsidP="008E4671">
            <w:pPr>
              <w:spacing w:line="480" w:lineRule="exact"/>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匯</w:t>
            </w:r>
            <w:proofErr w:type="gramEnd"/>
            <w:r>
              <w:rPr>
                <w:rFonts w:ascii="標楷體" w:eastAsia="標楷體" w:hAnsi="標楷體" w:hint="eastAsia"/>
              </w:rPr>
              <w:t>期間為每天一次者，該筆換匯交易不予遞延執行。</w:t>
            </w:r>
          </w:p>
        </w:tc>
      </w:tr>
    </w:tbl>
    <w:p w:rsidR="002C0866" w:rsidRDefault="002C0866" w:rsidP="002C0866">
      <w:pPr>
        <w:rPr>
          <w:rFonts w:ascii="標楷體" w:eastAsia="標楷體" w:hAnsi="標楷體"/>
          <w:u w:val="single"/>
        </w:rPr>
      </w:pPr>
    </w:p>
    <w:p w:rsidR="002C0866" w:rsidRDefault="002C0866" w:rsidP="002C0866">
      <w:pPr>
        <w:rPr>
          <w:rFonts w:ascii="標楷體" w:eastAsia="標楷體" w:hAnsi="標楷體"/>
        </w:rPr>
      </w:pPr>
      <w:r w:rsidRPr="009E3FA5">
        <w:rPr>
          <w:rFonts w:ascii="標楷體" w:eastAsia="標楷體" w:hAnsi="標楷體"/>
          <w:noProof/>
        </w:rPr>
        <mc:AlternateContent>
          <mc:Choice Requires="wps">
            <w:drawing>
              <wp:anchor distT="0" distB="0" distL="114300" distR="114300" simplePos="0" relativeHeight="251668480" behindDoc="0" locked="0" layoutInCell="1" allowOverlap="1" wp14:anchorId="319DC700" wp14:editId="0CE80DFD">
                <wp:simplePos x="0" y="0"/>
                <wp:positionH relativeFrom="column">
                  <wp:posOffset>3463724</wp:posOffset>
                </wp:positionH>
                <wp:positionV relativeFrom="paragraph">
                  <wp:posOffset>18793</wp:posOffset>
                </wp:positionV>
                <wp:extent cx="2772137" cy="1232704"/>
                <wp:effectExtent l="0" t="0" r="9525" b="5715"/>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137" cy="1232704"/>
                        </a:xfrm>
                        <a:prstGeom prst="rect">
                          <a:avLst/>
                        </a:prstGeom>
                        <a:solidFill>
                          <a:srgbClr val="FFFFFF"/>
                        </a:solidFill>
                        <a:ln w="9525">
                          <a:noFill/>
                          <a:miter lim="800000"/>
                          <a:headEnd/>
                          <a:tailEnd/>
                        </a:ln>
                      </wps:spPr>
                      <wps:txbx>
                        <w:txbxContent>
                          <w:tbl>
                            <w:tblPr>
                              <w:tblStyle w:val="a3"/>
                              <w:tblW w:w="0" w:type="auto"/>
                              <w:tblInd w:w="392" w:type="dxa"/>
                              <w:tblLook w:val="04A0" w:firstRow="1" w:lastRow="0" w:firstColumn="1" w:lastColumn="0" w:noHBand="0" w:noVBand="1"/>
                            </w:tblPr>
                            <w:tblGrid>
                              <w:gridCol w:w="1213"/>
                              <w:gridCol w:w="1214"/>
                              <w:gridCol w:w="1214"/>
                            </w:tblGrid>
                            <w:tr w:rsidR="002C0866" w:rsidRPr="00BA7A2E" w:rsidTr="00A063E3">
                              <w:trPr>
                                <w:trHeight w:val="252"/>
                              </w:trPr>
                              <w:tc>
                                <w:tcPr>
                                  <w:tcW w:w="3795" w:type="dxa"/>
                                  <w:gridSpan w:val="3"/>
                                  <w:tcBorders>
                                    <w:top w:val="single" w:sz="12" w:space="0" w:color="auto"/>
                                    <w:left w:val="single" w:sz="12" w:space="0" w:color="auto"/>
                                    <w:right w:val="single" w:sz="12" w:space="0" w:color="auto"/>
                                  </w:tcBorders>
                                </w:tcPr>
                                <w:p w:rsidR="002C0866" w:rsidRPr="00BA7A2E" w:rsidRDefault="002C0866" w:rsidP="00BA7A2E">
                                  <w:pPr>
                                    <w:jc w:val="right"/>
                                    <w:rPr>
                                      <w:rFonts w:ascii="標楷體" w:eastAsia="標楷體" w:hAnsi="標楷體"/>
                                    </w:rPr>
                                  </w:pPr>
                                  <w:r>
                                    <w:rPr>
                                      <w:rFonts w:ascii="標楷體" w:eastAsia="標楷體" w:hAnsi="標楷體" w:hint="eastAsia"/>
                                    </w:rPr>
                                    <w:t>分行</w:t>
                                  </w:r>
                                </w:p>
                              </w:tc>
                            </w:tr>
                            <w:tr w:rsidR="002C0866" w:rsidRPr="00BA7A2E" w:rsidTr="00A063E3">
                              <w:trPr>
                                <w:trHeight w:val="227"/>
                              </w:trPr>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rsidP="00BA7A2E">
                                  <w:pPr>
                                    <w:jc w:val="center"/>
                                    <w:rPr>
                                      <w:rFonts w:ascii="標楷體" w:eastAsia="標楷體" w:hAnsi="標楷體"/>
                                    </w:rPr>
                                  </w:pPr>
                                  <w:r w:rsidRPr="00BA7A2E">
                                    <w:rPr>
                                      <w:rFonts w:ascii="標楷體" w:eastAsia="標楷體" w:hAnsi="標楷體" w:hint="eastAsia"/>
                                    </w:rPr>
                                    <w:t>核印</w:t>
                                  </w:r>
                                </w:p>
                              </w:tc>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rsidP="00BA7A2E">
                                  <w:pPr>
                                    <w:jc w:val="center"/>
                                    <w:rPr>
                                      <w:rFonts w:ascii="標楷體" w:eastAsia="標楷體" w:hAnsi="標楷體"/>
                                    </w:rPr>
                                  </w:pPr>
                                  <w:r>
                                    <w:rPr>
                                      <w:rFonts w:ascii="標楷體" w:eastAsia="標楷體" w:hAnsi="標楷體" w:hint="eastAsia"/>
                                    </w:rPr>
                                    <w:t>經辦</w:t>
                                  </w:r>
                                </w:p>
                              </w:tc>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rsidP="00BA7A2E">
                                  <w:pPr>
                                    <w:jc w:val="center"/>
                                    <w:rPr>
                                      <w:rFonts w:ascii="標楷體" w:eastAsia="標楷體" w:hAnsi="標楷體"/>
                                    </w:rPr>
                                  </w:pPr>
                                  <w:r>
                                    <w:rPr>
                                      <w:rFonts w:ascii="標楷體" w:eastAsia="標楷體" w:hAnsi="標楷體" w:hint="eastAsia"/>
                                    </w:rPr>
                                    <w:t>主管</w:t>
                                  </w:r>
                                </w:p>
                              </w:tc>
                            </w:tr>
                            <w:tr w:rsidR="002C0866" w:rsidRPr="00BA7A2E" w:rsidTr="00A063E3">
                              <w:trPr>
                                <w:trHeight w:val="885"/>
                              </w:trPr>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pPr>
                                    <w:rPr>
                                      <w:rFonts w:ascii="標楷體" w:eastAsia="標楷體" w:hAnsi="標楷體"/>
                                    </w:rPr>
                                  </w:pPr>
                                </w:p>
                              </w:tc>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pPr>
                                    <w:rPr>
                                      <w:rFonts w:ascii="標楷體" w:eastAsia="標楷體" w:hAnsi="標楷體"/>
                                    </w:rPr>
                                  </w:pPr>
                                </w:p>
                              </w:tc>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pPr>
                                    <w:rPr>
                                      <w:rFonts w:ascii="標楷體" w:eastAsia="標楷體" w:hAnsi="標楷體"/>
                                    </w:rPr>
                                  </w:pPr>
                                </w:p>
                              </w:tc>
                            </w:tr>
                          </w:tbl>
                          <w:p w:rsidR="002C0866" w:rsidRPr="00BA7A2E" w:rsidRDefault="002C0866" w:rsidP="002C0866">
                            <w:pPr>
                              <w:rPr>
                                <w:rFonts w:ascii="標楷體" w:eastAsia="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DC700" id="_x0000_s1027" type="#_x0000_t202" style="position:absolute;margin-left:272.75pt;margin-top:1.5pt;width:218.3pt;height:9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" stroked="f">
                <v:textbox>
                  <w:txbxContent>
                    <w:tbl>
                      <w:tblPr>
                        <w:tblStyle w:val="a3"/>
                        <w:tblW w:w="0" w:type="auto"/>
                        <w:tblInd w:w="392" w:type="dxa"/>
                        <w:tblLook w:val="04A0" w:firstRow="1" w:lastRow="0" w:firstColumn="1" w:lastColumn="0" w:noHBand="0" w:noVBand="1"/>
                      </w:tblPr>
                      <w:tblGrid>
                        <w:gridCol w:w="1213"/>
                        <w:gridCol w:w="1214"/>
                        <w:gridCol w:w="1214"/>
                      </w:tblGrid>
                      <w:tr w:rsidR="002C0866" w:rsidRPr="00BA7A2E" w:rsidTr="00A063E3">
                        <w:trPr>
                          <w:trHeight w:val="252"/>
                        </w:trPr>
                        <w:tc>
                          <w:tcPr>
                            <w:tcW w:w="3795" w:type="dxa"/>
                            <w:gridSpan w:val="3"/>
                            <w:tcBorders>
                              <w:top w:val="single" w:sz="12" w:space="0" w:color="auto"/>
                              <w:left w:val="single" w:sz="12" w:space="0" w:color="auto"/>
                              <w:right w:val="single" w:sz="12" w:space="0" w:color="auto"/>
                            </w:tcBorders>
                          </w:tcPr>
                          <w:p w:rsidR="002C0866" w:rsidRPr="00BA7A2E" w:rsidRDefault="002C0866" w:rsidP="00BA7A2E">
                            <w:pPr>
                              <w:jc w:val="right"/>
                              <w:rPr>
                                <w:rFonts w:ascii="標楷體" w:eastAsia="標楷體" w:hAnsi="標楷體"/>
                              </w:rPr>
                            </w:pPr>
                            <w:r>
                              <w:rPr>
                                <w:rFonts w:ascii="標楷體" w:eastAsia="標楷體" w:hAnsi="標楷體" w:hint="eastAsia"/>
                              </w:rPr>
                              <w:t>分行</w:t>
                            </w:r>
                          </w:p>
                        </w:tc>
                      </w:tr>
                      <w:tr w:rsidR="002C0866" w:rsidRPr="00BA7A2E" w:rsidTr="00A063E3">
                        <w:trPr>
                          <w:trHeight w:val="227"/>
                        </w:trPr>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rsidP="00BA7A2E">
                            <w:pPr>
                              <w:jc w:val="center"/>
                              <w:rPr>
                                <w:rFonts w:ascii="標楷體" w:eastAsia="標楷體" w:hAnsi="標楷體"/>
                              </w:rPr>
                            </w:pPr>
                            <w:r w:rsidRPr="00BA7A2E">
                              <w:rPr>
                                <w:rFonts w:ascii="標楷體" w:eastAsia="標楷體" w:hAnsi="標楷體" w:hint="eastAsia"/>
                              </w:rPr>
                              <w:t>核印</w:t>
                            </w:r>
                          </w:p>
                        </w:tc>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rsidP="00BA7A2E">
                            <w:pPr>
                              <w:jc w:val="center"/>
                              <w:rPr>
                                <w:rFonts w:ascii="標楷體" w:eastAsia="標楷體" w:hAnsi="標楷體"/>
                              </w:rPr>
                            </w:pPr>
                            <w:r>
                              <w:rPr>
                                <w:rFonts w:ascii="標楷體" w:eastAsia="標楷體" w:hAnsi="標楷體" w:hint="eastAsia"/>
                              </w:rPr>
                              <w:t>經辦</w:t>
                            </w:r>
                          </w:p>
                        </w:tc>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rsidP="00BA7A2E">
                            <w:pPr>
                              <w:jc w:val="center"/>
                              <w:rPr>
                                <w:rFonts w:ascii="標楷體" w:eastAsia="標楷體" w:hAnsi="標楷體"/>
                              </w:rPr>
                            </w:pPr>
                            <w:r>
                              <w:rPr>
                                <w:rFonts w:ascii="標楷體" w:eastAsia="標楷體" w:hAnsi="標楷體" w:hint="eastAsia"/>
                              </w:rPr>
                              <w:t>主管</w:t>
                            </w:r>
                          </w:p>
                        </w:tc>
                      </w:tr>
                      <w:tr w:rsidR="002C0866" w:rsidRPr="00BA7A2E" w:rsidTr="00A063E3">
                        <w:trPr>
                          <w:trHeight w:val="885"/>
                        </w:trPr>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pPr>
                              <w:rPr>
                                <w:rFonts w:ascii="標楷體" w:eastAsia="標楷體" w:hAnsi="標楷體"/>
                              </w:rPr>
                            </w:pPr>
                          </w:p>
                        </w:tc>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pPr>
                              <w:rPr>
                                <w:rFonts w:ascii="標楷體" w:eastAsia="標楷體" w:hAnsi="標楷體"/>
                              </w:rPr>
                            </w:pPr>
                          </w:p>
                        </w:tc>
                        <w:tc>
                          <w:tcPr>
                            <w:tcW w:w="1265" w:type="dxa"/>
                            <w:tcBorders>
                              <w:top w:val="single" w:sz="12" w:space="0" w:color="auto"/>
                              <w:left w:val="single" w:sz="12" w:space="0" w:color="auto"/>
                              <w:bottom w:val="single" w:sz="12" w:space="0" w:color="auto"/>
                              <w:right w:val="single" w:sz="12" w:space="0" w:color="auto"/>
                            </w:tcBorders>
                          </w:tcPr>
                          <w:p w:rsidR="002C0866" w:rsidRPr="00BA7A2E" w:rsidRDefault="002C0866">
                            <w:pPr>
                              <w:rPr>
                                <w:rFonts w:ascii="標楷體" w:eastAsia="標楷體" w:hAnsi="標楷體"/>
                              </w:rPr>
                            </w:pPr>
                          </w:p>
                        </w:tc>
                      </w:tr>
                    </w:tbl>
                    <w:p w:rsidR="002C0866" w:rsidRPr="00BA7A2E" w:rsidRDefault="002C0866" w:rsidP="002C0866">
                      <w:pPr>
                        <w:rPr>
                          <w:rFonts w:ascii="標楷體" w:eastAsia="標楷體" w:hAnsi="標楷體"/>
                        </w:rPr>
                      </w:pPr>
                    </w:p>
                  </w:txbxContent>
                </v:textbox>
              </v:shape>
            </w:pict>
          </mc:Fallback>
        </mc:AlternateContent>
      </w:r>
      <w:r w:rsidRPr="00D8512F">
        <w:rPr>
          <w:rFonts w:ascii="標楷體" w:eastAsia="標楷體" w:hAnsi="標楷體" w:hint="eastAsia"/>
        </w:rPr>
        <w:t>申請人扣款帳號原留印鑑</w:t>
      </w:r>
    </w:p>
    <w:p w:rsidR="002C0866" w:rsidRDefault="002C0866" w:rsidP="002C0866">
      <w:pPr>
        <w:rPr>
          <w:rFonts w:ascii="標楷體" w:eastAsia="標楷體" w:hAnsi="標楷體"/>
        </w:rPr>
      </w:pPr>
    </w:p>
    <w:p w:rsidR="002C0866" w:rsidRDefault="002C0866" w:rsidP="002C0866">
      <w:pPr>
        <w:rPr>
          <w:rFonts w:ascii="標楷體" w:eastAsia="標楷體" w:hAnsi="標楷體"/>
        </w:rPr>
      </w:pPr>
    </w:p>
    <w:p w:rsidR="002C0866" w:rsidRDefault="002C0866" w:rsidP="002C0866">
      <w:pPr>
        <w:rPr>
          <w:rFonts w:ascii="標楷體" w:eastAsia="標楷體" w:hAnsi="標楷體"/>
        </w:rPr>
      </w:pPr>
    </w:p>
    <w:p w:rsidR="002C0866" w:rsidRPr="005127D6" w:rsidRDefault="002C0866" w:rsidP="002C0866">
      <w:pPr>
        <w:rPr>
          <w:rFonts w:ascii="標楷體" w:eastAsia="標楷體" w:hAnsi="標楷體"/>
          <w:u w:val="single"/>
        </w:rPr>
      </w:pPr>
      <w:r w:rsidRPr="005127D6">
        <w:rPr>
          <w:rFonts w:ascii="標楷體" w:eastAsia="標楷體" w:hAnsi="標楷體" w:hint="eastAsia"/>
          <w:u w:val="single"/>
        </w:rPr>
        <w:t xml:space="preserve">                              </w:t>
      </w:r>
    </w:p>
    <w:p w:rsidR="002C0866" w:rsidRDefault="002C0866" w:rsidP="002C0866">
      <w:pPr>
        <w:rPr>
          <w:rFonts w:ascii="標楷體" w:eastAsia="標楷體" w:hAnsi="標楷體"/>
        </w:rPr>
      </w:pPr>
      <w:r w:rsidRPr="00BA7A2E">
        <w:rPr>
          <w:rFonts w:ascii="標楷體" w:eastAsia="標楷體" w:hAnsi="標楷體" w:hint="eastAsia"/>
        </w:rPr>
        <w:t>法定代理人:</w:t>
      </w:r>
    </w:p>
    <w:p w:rsidR="002C0866" w:rsidRPr="00A063E3" w:rsidRDefault="002C0866" w:rsidP="002C0866">
      <w:pPr>
        <w:rPr>
          <w:rFonts w:ascii="標楷體" w:eastAsia="標楷體" w:hAnsi="標楷體"/>
          <w:b/>
          <w:sz w:val="20"/>
        </w:rPr>
      </w:pPr>
      <w:r w:rsidRPr="00A063E3">
        <w:rPr>
          <w:rFonts w:ascii="標楷體" w:eastAsia="標楷體" w:hAnsi="標楷體" w:hint="eastAsia"/>
          <w:b/>
          <w:sz w:val="20"/>
        </w:rPr>
        <w:t>申請人確認上開之資料填載無誤並已詳閱充分了解背面之「人民幣預約換</w:t>
      </w:r>
      <w:proofErr w:type="gramStart"/>
      <w:r w:rsidRPr="00A063E3">
        <w:rPr>
          <w:rFonts w:ascii="標楷體" w:eastAsia="標楷體" w:hAnsi="標楷體" w:hint="eastAsia"/>
          <w:b/>
          <w:sz w:val="20"/>
        </w:rPr>
        <w:t>匯</w:t>
      </w:r>
      <w:proofErr w:type="gramEnd"/>
      <w:r w:rsidRPr="00A063E3">
        <w:rPr>
          <w:rFonts w:ascii="標楷體" w:eastAsia="標楷體" w:hAnsi="標楷體" w:hint="eastAsia"/>
          <w:b/>
          <w:sz w:val="20"/>
        </w:rPr>
        <w:t>交易約定條款」，且已了解並願承擔匯率風險。</w:t>
      </w:r>
    </w:p>
    <w:p w:rsidR="002C0866" w:rsidRPr="00A063E3" w:rsidRDefault="002C0866" w:rsidP="002C0866">
      <w:pPr>
        <w:rPr>
          <w:rFonts w:ascii="標楷體" w:eastAsia="標楷體" w:hAnsi="標楷體"/>
          <w:b/>
        </w:rPr>
      </w:pPr>
    </w:p>
    <w:p w:rsidR="002C0866" w:rsidRPr="00A063E3" w:rsidRDefault="002C0866" w:rsidP="002C0866">
      <w:pPr>
        <w:jc w:val="center"/>
        <w:rPr>
          <w:rFonts w:ascii="標楷體" w:eastAsia="標楷體" w:hAnsi="標楷體"/>
          <w:sz w:val="20"/>
          <w:szCs w:val="20"/>
        </w:rPr>
      </w:pPr>
      <w:r w:rsidRPr="00A063E3">
        <w:rPr>
          <w:rFonts w:ascii="標楷體" w:eastAsia="標楷體" w:hAnsi="標楷體" w:hint="eastAsia"/>
          <w:sz w:val="20"/>
          <w:szCs w:val="20"/>
        </w:rPr>
        <w:lastRenderedPageBreak/>
        <w:t>本申請書一式兩份，申請人與台中商業銀行</w:t>
      </w:r>
      <w:proofErr w:type="gramStart"/>
      <w:r w:rsidRPr="00A063E3">
        <w:rPr>
          <w:rFonts w:ascii="標楷體" w:eastAsia="標楷體" w:hAnsi="標楷體" w:hint="eastAsia"/>
          <w:sz w:val="20"/>
          <w:szCs w:val="20"/>
        </w:rPr>
        <w:t>各執乙份</w:t>
      </w:r>
      <w:proofErr w:type="gramEnd"/>
      <w:r w:rsidRPr="00A063E3">
        <w:rPr>
          <w:rFonts w:ascii="標楷體" w:eastAsia="標楷體" w:hAnsi="標楷體" w:hint="eastAsia"/>
          <w:sz w:val="20"/>
          <w:szCs w:val="20"/>
        </w:rPr>
        <w:t>留存。</w:t>
      </w:r>
    </w:p>
    <w:p w:rsidR="00D14F74" w:rsidRPr="0029529A" w:rsidRDefault="00D14F74" w:rsidP="00D14F74">
      <w:pPr>
        <w:jc w:val="center"/>
        <w:rPr>
          <w:rFonts w:ascii="標楷體" w:eastAsia="標楷體" w:hAnsi="標楷體"/>
          <w:sz w:val="36"/>
        </w:rPr>
      </w:pPr>
      <w:r w:rsidRPr="0029529A">
        <w:rPr>
          <w:rFonts w:ascii="標楷體" w:eastAsia="標楷體" w:hAnsi="標楷體" w:hint="eastAsia"/>
          <w:sz w:val="36"/>
        </w:rPr>
        <w:t>人民幣預約換</w:t>
      </w:r>
      <w:proofErr w:type="gramStart"/>
      <w:r w:rsidRPr="0029529A">
        <w:rPr>
          <w:rFonts w:ascii="標楷體" w:eastAsia="標楷體" w:hAnsi="標楷體" w:hint="eastAsia"/>
          <w:sz w:val="36"/>
        </w:rPr>
        <w:t>匯</w:t>
      </w:r>
      <w:proofErr w:type="gramEnd"/>
      <w:r w:rsidRPr="0029529A">
        <w:rPr>
          <w:rFonts w:ascii="標楷體" w:eastAsia="標楷體" w:hAnsi="標楷體" w:hint="eastAsia"/>
          <w:sz w:val="36"/>
        </w:rPr>
        <w:t>交易約定條款</w:t>
      </w:r>
    </w:p>
    <w:p w:rsidR="00D14F74" w:rsidRDefault="00D14F74" w:rsidP="00D14F74">
      <w:pPr>
        <w:spacing w:line="360" w:lineRule="auto"/>
        <w:rPr>
          <w:rFonts w:ascii="標楷體" w:eastAsia="標楷體" w:hAnsi="標楷體"/>
        </w:rPr>
      </w:pPr>
      <w:r>
        <w:rPr>
          <w:rFonts w:ascii="標楷體" w:eastAsia="標楷體" w:hAnsi="標楷體" w:hint="eastAsia"/>
        </w:rPr>
        <w:t>立申請人為向 貴行進行前頁之預約換</w:t>
      </w:r>
      <w:proofErr w:type="gramStart"/>
      <w:r>
        <w:rPr>
          <w:rFonts w:ascii="標楷體" w:eastAsia="標楷體" w:hAnsi="標楷體" w:hint="eastAsia"/>
        </w:rPr>
        <w:t>匯</w:t>
      </w:r>
      <w:proofErr w:type="gramEnd"/>
      <w:r>
        <w:rPr>
          <w:rFonts w:ascii="標楷體" w:eastAsia="標楷體" w:hAnsi="標楷體" w:hint="eastAsia"/>
        </w:rPr>
        <w:t>交易，同意依據下列條款處理:</w:t>
      </w:r>
    </w:p>
    <w:p w:rsidR="00D14F74" w:rsidRDefault="00D14F74" w:rsidP="00D14F74">
      <w:pPr>
        <w:pStyle w:val="a6"/>
        <w:numPr>
          <w:ilvl w:val="0"/>
          <w:numId w:val="4"/>
        </w:numPr>
        <w:spacing w:line="360" w:lineRule="auto"/>
        <w:ind w:leftChars="0"/>
        <w:rPr>
          <w:rFonts w:ascii="標楷體" w:eastAsia="標楷體" w:hAnsi="標楷體"/>
        </w:rPr>
      </w:pPr>
      <w:r>
        <w:rPr>
          <w:rFonts w:ascii="標楷體" w:eastAsia="標楷體" w:hAnsi="標楷體" w:hint="eastAsia"/>
        </w:rPr>
        <w:t>依本約定申請或終止預約換</w:t>
      </w:r>
      <w:proofErr w:type="gramStart"/>
      <w:r>
        <w:rPr>
          <w:rFonts w:ascii="標楷體" w:eastAsia="標楷體" w:hAnsi="標楷體" w:hint="eastAsia"/>
        </w:rPr>
        <w:t>匯</w:t>
      </w:r>
      <w:proofErr w:type="gramEnd"/>
      <w:r>
        <w:rPr>
          <w:rFonts w:ascii="標楷體" w:eastAsia="標楷體" w:hAnsi="標楷體" w:hint="eastAsia"/>
        </w:rPr>
        <w:t>交易之申請於提出申請之次一營業日生效。</w:t>
      </w:r>
    </w:p>
    <w:p w:rsidR="00D14F74" w:rsidRDefault="00D14F74" w:rsidP="00D14F74">
      <w:pPr>
        <w:pStyle w:val="a6"/>
        <w:numPr>
          <w:ilvl w:val="0"/>
          <w:numId w:val="4"/>
        </w:numPr>
        <w:spacing w:line="360" w:lineRule="auto"/>
        <w:ind w:leftChars="0" w:left="480" w:hanging="240"/>
        <w:rPr>
          <w:rFonts w:ascii="標楷體" w:eastAsia="標楷體" w:hAnsi="標楷體"/>
        </w:rPr>
      </w:pPr>
      <w:r>
        <w:rPr>
          <w:rFonts w:ascii="標楷體" w:eastAsia="標楷體" w:hAnsi="標楷體" w:hint="eastAsia"/>
        </w:rPr>
        <w:t>申請人特此指示並</w:t>
      </w:r>
      <w:r w:rsidRPr="00D14F74">
        <w:rPr>
          <w:rFonts w:ascii="標楷體" w:eastAsia="標楷體" w:hAnsi="標楷體" w:hint="eastAsia"/>
          <w:b/>
        </w:rPr>
        <w:t>授權 貴行得依前項授權扣款帳戶、</w:t>
      </w:r>
      <w:proofErr w:type="gramStart"/>
      <w:r w:rsidRPr="00D14F74">
        <w:rPr>
          <w:rFonts w:ascii="標楷體" w:eastAsia="標楷體" w:hAnsi="標楷體" w:hint="eastAsia"/>
          <w:b/>
        </w:rPr>
        <w:t>扣款幣別</w:t>
      </w:r>
      <w:proofErr w:type="gramEnd"/>
      <w:r w:rsidRPr="00D14F74">
        <w:rPr>
          <w:rFonts w:ascii="標楷體" w:eastAsia="標楷體" w:hAnsi="標楷體" w:hint="eastAsia"/>
          <w:b/>
        </w:rPr>
        <w:t>及金額辦理交易扣款相關事宜</w:t>
      </w:r>
      <w:r>
        <w:rPr>
          <w:rFonts w:ascii="標楷體" w:eastAsia="標楷體" w:hAnsi="標楷體" w:hint="eastAsia"/>
        </w:rPr>
        <w:t>，申請人並願自行儘速至 貴行補登存摺及領取交易水單。</w:t>
      </w:r>
    </w:p>
    <w:p w:rsidR="00D14F74" w:rsidRDefault="00D14F74" w:rsidP="00D14F74">
      <w:pPr>
        <w:pStyle w:val="a6"/>
        <w:numPr>
          <w:ilvl w:val="0"/>
          <w:numId w:val="4"/>
        </w:numPr>
        <w:spacing w:line="360" w:lineRule="auto"/>
        <w:ind w:leftChars="0" w:left="480" w:hanging="240"/>
        <w:rPr>
          <w:rFonts w:ascii="標楷體" w:eastAsia="標楷體" w:hAnsi="標楷體"/>
        </w:rPr>
      </w:pPr>
      <w:r>
        <w:rPr>
          <w:rFonts w:ascii="標楷體" w:eastAsia="標楷體" w:hAnsi="標楷體" w:hint="eastAsia"/>
        </w:rPr>
        <w:t>交易當日如遇銀行非營業日或不可抗力之因素，或申請人之指定授權扣款帳戶餘額不足，貴行將不執行該次換</w:t>
      </w:r>
      <w:proofErr w:type="gramStart"/>
      <w:r>
        <w:rPr>
          <w:rFonts w:ascii="標楷體" w:eastAsia="標楷體" w:hAnsi="標楷體" w:hint="eastAsia"/>
        </w:rPr>
        <w:t>匯</w:t>
      </w:r>
      <w:proofErr w:type="gramEnd"/>
      <w:r>
        <w:rPr>
          <w:rFonts w:ascii="標楷體" w:eastAsia="標楷體" w:hAnsi="標楷體" w:hint="eastAsia"/>
        </w:rPr>
        <w:t>交易。預約指定換</w:t>
      </w:r>
      <w:proofErr w:type="gramStart"/>
      <w:r>
        <w:rPr>
          <w:rFonts w:ascii="標楷體" w:eastAsia="標楷體" w:hAnsi="標楷體" w:hint="eastAsia"/>
        </w:rPr>
        <w:t>匯</w:t>
      </w:r>
      <w:proofErr w:type="gramEnd"/>
      <w:r>
        <w:rPr>
          <w:rFonts w:ascii="標楷體" w:eastAsia="標楷體" w:hAnsi="標楷體" w:hint="eastAsia"/>
        </w:rPr>
        <w:t>期間若為每日一次者，</w:t>
      </w:r>
      <w:proofErr w:type="gramStart"/>
      <w:r>
        <w:rPr>
          <w:rFonts w:ascii="標楷體" w:eastAsia="標楷體" w:hAnsi="標楷體" w:hint="eastAsia"/>
        </w:rPr>
        <w:t>該筆未執</w:t>
      </w:r>
      <w:proofErr w:type="gramEnd"/>
      <w:r>
        <w:rPr>
          <w:rFonts w:ascii="標楷體" w:eastAsia="標楷體" w:hAnsi="標楷體" w:hint="eastAsia"/>
        </w:rPr>
        <w:t>行之交易將不予遞延執行。預約換</w:t>
      </w:r>
      <w:proofErr w:type="gramStart"/>
      <w:r>
        <w:rPr>
          <w:rFonts w:ascii="標楷體" w:eastAsia="標楷體" w:hAnsi="標楷體" w:hint="eastAsia"/>
        </w:rPr>
        <w:t>匯</w:t>
      </w:r>
      <w:proofErr w:type="gramEnd"/>
      <w:r>
        <w:rPr>
          <w:rFonts w:ascii="標楷體" w:eastAsia="標楷體" w:hAnsi="標楷體" w:hint="eastAsia"/>
        </w:rPr>
        <w:t>期間除每日一次之外，上述未執行之交易將予以遞延至下一營業日執行。</w:t>
      </w:r>
    </w:p>
    <w:p w:rsidR="00D14F74" w:rsidRDefault="00D14F74" w:rsidP="00D14F74">
      <w:pPr>
        <w:pStyle w:val="a6"/>
        <w:numPr>
          <w:ilvl w:val="0"/>
          <w:numId w:val="4"/>
        </w:numPr>
        <w:spacing w:line="360" w:lineRule="auto"/>
        <w:ind w:leftChars="0" w:left="480" w:hanging="240"/>
        <w:rPr>
          <w:rFonts w:ascii="標楷體" w:eastAsia="標楷體" w:hAnsi="標楷體"/>
        </w:rPr>
      </w:pPr>
      <w:r>
        <w:rPr>
          <w:rFonts w:ascii="標楷體" w:eastAsia="標楷體" w:hAnsi="標楷體" w:hint="eastAsia"/>
        </w:rPr>
        <w:t>貴行得於約定交易當日內任何 貴行自行決定之時間執行指示之交易。如 貴行於交易日之任何時間無法執行成功， 貴行並無義務(但可以)再次嘗試執行該指示。</w:t>
      </w:r>
    </w:p>
    <w:p w:rsidR="00D14F74" w:rsidRDefault="00D14F74" w:rsidP="00D14F74">
      <w:pPr>
        <w:pStyle w:val="a6"/>
        <w:numPr>
          <w:ilvl w:val="0"/>
          <w:numId w:val="4"/>
        </w:numPr>
        <w:spacing w:line="360" w:lineRule="auto"/>
        <w:ind w:leftChars="0" w:left="480" w:hanging="240"/>
        <w:rPr>
          <w:rFonts w:ascii="標楷體" w:eastAsia="標楷體" w:hAnsi="標楷體"/>
        </w:rPr>
      </w:pPr>
      <w:r>
        <w:rPr>
          <w:rFonts w:ascii="標楷體" w:eastAsia="標楷體" w:hAnsi="標楷體" w:hint="eastAsia"/>
        </w:rPr>
        <w:t>倘 貴行因特殊情況以致無法執行換</w:t>
      </w:r>
      <w:proofErr w:type="gramStart"/>
      <w:r>
        <w:rPr>
          <w:rFonts w:ascii="標楷體" w:eastAsia="標楷體" w:hAnsi="標楷體" w:hint="eastAsia"/>
        </w:rPr>
        <w:t>匯</w:t>
      </w:r>
      <w:proofErr w:type="gramEnd"/>
      <w:r>
        <w:rPr>
          <w:rFonts w:ascii="標楷體" w:eastAsia="標楷體" w:hAnsi="標楷體" w:hint="eastAsia"/>
        </w:rPr>
        <w:t>交易時， 貴行毋須通知申請人及提供原因。</w:t>
      </w:r>
    </w:p>
    <w:p w:rsidR="00D14F74" w:rsidRDefault="00D14F74" w:rsidP="00D14F74">
      <w:pPr>
        <w:pStyle w:val="a6"/>
        <w:numPr>
          <w:ilvl w:val="0"/>
          <w:numId w:val="4"/>
        </w:numPr>
        <w:spacing w:line="360" w:lineRule="auto"/>
        <w:ind w:leftChars="0" w:left="480" w:hanging="240"/>
        <w:rPr>
          <w:rFonts w:ascii="標楷體" w:eastAsia="標楷體" w:hAnsi="標楷體"/>
        </w:rPr>
      </w:pPr>
      <w:r>
        <w:rPr>
          <w:rFonts w:ascii="標楷體" w:eastAsia="標楷體" w:hAnsi="標楷體" w:hint="eastAsia"/>
        </w:rPr>
        <w:t>申請人同意， 貴行執行指示之交易時，若因任何非 貴行所能控制之原因(直接或間接)導致延遲或無法執行指示， 貴行毋須負責；</w:t>
      </w:r>
      <w:proofErr w:type="gramStart"/>
      <w:r>
        <w:rPr>
          <w:rFonts w:ascii="標楷體" w:eastAsia="標楷體" w:hAnsi="標楷體" w:hint="eastAsia"/>
        </w:rPr>
        <w:t>此外，</w:t>
      </w:r>
      <w:proofErr w:type="gramEnd"/>
      <w:r>
        <w:rPr>
          <w:rFonts w:ascii="標楷體" w:eastAsia="標楷體" w:hAnsi="標楷體" w:hint="eastAsia"/>
        </w:rPr>
        <w:t>因執行或不執行申請人之指示或其他原因所致之任何直接或間接損失， 貴行亦毋須對申請人負責。</w:t>
      </w:r>
    </w:p>
    <w:p w:rsidR="00D14F74" w:rsidRDefault="00D14F74" w:rsidP="00D14F74">
      <w:pPr>
        <w:pStyle w:val="a6"/>
        <w:numPr>
          <w:ilvl w:val="0"/>
          <w:numId w:val="4"/>
        </w:numPr>
        <w:spacing w:line="360" w:lineRule="auto"/>
        <w:ind w:leftChars="0" w:left="480" w:hanging="240"/>
        <w:rPr>
          <w:rFonts w:ascii="標楷體" w:eastAsia="標楷體" w:hAnsi="標楷體"/>
        </w:rPr>
      </w:pPr>
      <w:r>
        <w:rPr>
          <w:rFonts w:ascii="標楷體" w:eastAsia="標楷體" w:hAnsi="標楷體" w:hint="eastAsia"/>
        </w:rPr>
        <w:t>申請終止尚未到期之預約換</w:t>
      </w:r>
      <w:proofErr w:type="gramStart"/>
      <w:r>
        <w:rPr>
          <w:rFonts w:ascii="標楷體" w:eastAsia="標楷體" w:hAnsi="標楷體" w:hint="eastAsia"/>
        </w:rPr>
        <w:t>匯</w:t>
      </w:r>
      <w:proofErr w:type="gramEnd"/>
      <w:r>
        <w:rPr>
          <w:rFonts w:ascii="標楷體" w:eastAsia="標楷體" w:hAnsi="標楷體" w:hint="eastAsia"/>
        </w:rPr>
        <w:t>交易，將取消所有未到期之交易，申請人不得選擇取消部分尚未到期之交易。已執行或終止交易申請生效前尚未執行之預約交易，不得取消。</w:t>
      </w:r>
    </w:p>
    <w:p w:rsidR="00D70707" w:rsidRPr="00D14F74" w:rsidRDefault="00D70707" w:rsidP="00D14F74">
      <w:pPr>
        <w:widowControl/>
        <w:rPr>
          <w:rFonts w:ascii="標楷體" w:eastAsia="標楷體" w:hAnsi="標楷體"/>
        </w:rPr>
      </w:pPr>
    </w:p>
    <w:sectPr w:rsidR="00D70707" w:rsidRPr="00D14F74" w:rsidSect="00A063E3">
      <w:footerReference w:type="default" r:id="rId13"/>
      <w:footerReference w:type="first" r:id="rId14"/>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BF5" w:rsidRDefault="00F26BF5" w:rsidP="00A063E3">
      <w:r>
        <w:separator/>
      </w:r>
    </w:p>
  </w:endnote>
  <w:endnote w:type="continuationSeparator" w:id="0">
    <w:p w:rsidR="00F26BF5" w:rsidRDefault="00F26BF5" w:rsidP="00A0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E3" w:rsidRDefault="00A063E3" w:rsidP="00A063E3">
    <w:pPr>
      <w:pStyle w:val="a9"/>
      <w:jc w:val="center"/>
    </w:pPr>
    <w:r>
      <w:rPr>
        <w:rFonts w:ascii="標楷體" w:eastAsia="標楷體" w:hAnsi="標楷體" w:hint="eastAsia"/>
      </w:rPr>
      <w:t xml:space="preserve">第二聯 </w:t>
    </w:r>
    <w:r w:rsidR="002C0866">
      <w:rPr>
        <w:rFonts w:ascii="標楷體" w:eastAsia="標楷體" w:hAnsi="標楷體" w:hint="eastAsia"/>
      </w:rPr>
      <w:t>客戶收執</w:t>
    </w:r>
    <w:r>
      <w:rPr>
        <w:rFonts w:ascii="標楷體" w:eastAsia="標楷體" w:hAnsi="標楷體" w:hint="eastAsia"/>
      </w:rPr>
      <w:t>聯</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E3" w:rsidRDefault="00A063E3" w:rsidP="00A063E3">
    <w:pPr>
      <w:pStyle w:val="a9"/>
      <w:jc w:val="center"/>
    </w:pPr>
    <w:r>
      <w:rPr>
        <w:rFonts w:ascii="標楷體" w:eastAsia="標楷體" w:hAnsi="標楷體" w:hint="eastAsia"/>
      </w:rPr>
      <w:t>第一聯 銀行</w:t>
    </w:r>
    <w:proofErr w:type="gramStart"/>
    <w:r>
      <w:rPr>
        <w:rFonts w:ascii="標楷體" w:eastAsia="標楷體" w:hAnsi="標楷體" w:hint="eastAsia"/>
      </w:rPr>
      <w:t>留底聯</w:t>
    </w:r>
    <w:proofErr w:type="gramEnd"/>
  </w:p>
  <w:p w:rsidR="00A063E3" w:rsidRDefault="00A063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BF5" w:rsidRDefault="00F26BF5" w:rsidP="00A063E3">
      <w:r>
        <w:separator/>
      </w:r>
    </w:p>
  </w:footnote>
  <w:footnote w:type="continuationSeparator" w:id="0">
    <w:p w:rsidR="00F26BF5" w:rsidRDefault="00F26BF5" w:rsidP="00A06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04B97"/>
    <w:multiLevelType w:val="hybridMultilevel"/>
    <w:tmpl w:val="D03E7F6A"/>
    <w:lvl w:ilvl="0" w:tplc="FF4EEF02">
      <w:start w:val="1"/>
      <w:numFmt w:val="taiwaneseCountingThousand"/>
      <w:suff w:val="nothing"/>
      <w:lvlText w:val="%1、"/>
      <w:lvlJc w:val="center"/>
      <w:pPr>
        <w:ind w:left="720" w:hanging="480"/>
      </w:pPr>
      <w:rPr>
        <w:rFonts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4C0B0E0F"/>
    <w:multiLevelType w:val="hybridMultilevel"/>
    <w:tmpl w:val="D03E7F6A"/>
    <w:lvl w:ilvl="0" w:tplc="FF4EEF02">
      <w:start w:val="1"/>
      <w:numFmt w:val="taiwaneseCountingThousand"/>
      <w:suff w:val="nothing"/>
      <w:lvlText w:val="%1、"/>
      <w:lvlJc w:val="center"/>
      <w:pPr>
        <w:ind w:left="720" w:hanging="480"/>
      </w:pPr>
      <w:rPr>
        <w:rFonts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552B2D7F"/>
    <w:multiLevelType w:val="hybridMultilevel"/>
    <w:tmpl w:val="D03E7F6A"/>
    <w:lvl w:ilvl="0" w:tplc="FF4EEF02">
      <w:start w:val="1"/>
      <w:numFmt w:val="taiwaneseCountingThousand"/>
      <w:suff w:val="nothing"/>
      <w:lvlText w:val="%1、"/>
      <w:lvlJc w:val="center"/>
      <w:pPr>
        <w:ind w:left="720" w:hanging="480"/>
      </w:pPr>
      <w:rPr>
        <w:rFonts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 w15:restartNumberingAfterBreak="0">
    <w:nsid w:val="5EE1353D"/>
    <w:multiLevelType w:val="hybridMultilevel"/>
    <w:tmpl w:val="D03E7F6A"/>
    <w:lvl w:ilvl="0" w:tplc="FF4EEF02">
      <w:start w:val="1"/>
      <w:numFmt w:val="taiwaneseCountingThousand"/>
      <w:suff w:val="nothing"/>
      <w:lvlText w:val="%1、"/>
      <w:lvlJc w:val="center"/>
      <w:pPr>
        <w:ind w:left="720" w:hanging="480"/>
      </w:pPr>
      <w:rPr>
        <w:rFonts w:hint="eastAsia"/>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12"/>
    <w:rsid w:val="001425D1"/>
    <w:rsid w:val="00240B92"/>
    <w:rsid w:val="00261A85"/>
    <w:rsid w:val="0029529A"/>
    <w:rsid w:val="002C0866"/>
    <w:rsid w:val="00304BCB"/>
    <w:rsid w:val="004942F6"/>
    <w:rsid w:val="004B434C"/>
    <w:rsid w:val="005127D6"/>
    <w:rsid w:val="005B5595"/>
    <w:rsid w:val="00617995"/>
    <w:rsid w:val="006C28D0"/>
    <w:rsid w:val="008E1821"/>
    <w:rsid w:val="00952714"/>
    <w:rsid w:val="009E3FA5"/>
    <w:rsid w:val="00A063E3"/>
    <w:rsid w:val="00A252E1"/>
    <w:rsid w:val="00B57ABC"/>
    <w:rsid w:val="00B60F12"/>
    <w:rsid w:val="00BA7A2E"/>
    <w:rsid w:val="00D14F74"/>
    <w:rsid w:val="00D70707"/>
    <w:rsid w:val="00D8512F"/>
    <w:rsid w:val="00F26BF5"/>
    <w:rsid w:val="00F66A3D"/>
    <w:rsid w:val="00FE3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055183-C041-4D48-82D7-B57D1E2C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7A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BA7A2E"/>
    <w:rPr>
      <w:rFonts w:asciiTheme="majorHAnsi" w:eastAsiaTheme="majorEastAsia" w:hAnsiTheme="majorHAnsi" w:cstheme="majorBidi"/>
      <w:sz w:val="18"/>
      <w:szCs w:val="18"/>
    </w:rPr>
  </w:style>
  <w:style w:type="paragraph" w:styleId="a6">
    <w:name w:val="List Paragraph"/>
    <w:basedOn w:val="a"/>
    <w:uiPriority w:val="34"/>
    <w:qFormat/>
    <w:rsid w:val="00261A85"/>
    <w:pPr>
      <w:ind w:leftChars="200" w:left="480"/>
    </w:pPr>
  </w:style>
  <w:style w:type="paragraph" w:styleId="a7">
    <w:name w:val="header"/>
    <w:basedOn w:val="a"/>
    <w:link w:val="a8"/>
    <w:uiPriority w:val="99"/>
    <w:unhideWhenUsed/>
    <w:rsid w:val="00A063E3"/>
    <w:pPr>
      <w:tabs>
        <w:tab w:val="center" w:pos="4153"/>
        <w:tab w:val="right" w:pos="8306"/>
      </w:tabs>
      <w:snapToGrid w:val="0"/>
    </w:pPr>
    <w:rPr>
      <w:sz w:val="20"/>
      <w:szCs w:val="20"/>
    </w:rPr>
  </w:style>
  <w:style w:type="character" w:customStyle="1" w:styleId="a8">
    <w:name w:val="頁首 字元"/>
    <w:basedOn w:val="a0"/>
    <w:link w:val="a7"/>
    <w:uiPriority w:val="99"/>
    <w:rsid w:val="00A063E3"/>
    <w:rPr>
      <w:sz w:val="20"/>
      <w:szCs w:val="20"/>
    </w:rPr>
  </w:style>
  <w:style w:type="paragraph" w:styleId="a9">
    <w:name w:val="footer"/>
    <w:basedOn w:val="a"/>
    <w:link w:val="aa"/>
    <w:uiPriority w:val="99"/>
    <w:unhideWhenUsed/>
    <w:rsid w:val="00A063E3"/>
    <w:pPr>
      <w:tabs>
        <w:tab w:val="center" w:pos="4153"/>
        <w:tab w:val="right" w:pos="8306"/>
      </w:tabs>
      <w:snapToGrid w:val="0"/>
    </w:pPr>
    <w:rPr>
      <w:sz w:val="20"/>
      <w:szCs w:val="20"/>
    </w:rPr>
  </w:style>
  <w:style w:type="character" w:customStyle="1" w:styleId="aa">
    <w:name w:val="頁尾 字元"/>
    <w:basedOn w:val="a0"/>
    <w:link w:val="a9"/>
    <w:uiPriority w:val="99"/>
    <w:rsid w:val="00A063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ed1973e-5e7c-41e6-b257-028f9ca996f2">4SQMXK36YSDD-1686923603-25647</_dlc_DocId>
    <_dlc_DocIdUrl xmlns="0ed1973e-5e7c-41e6-b257-028f9ca996f2">
      <Url>https://sps.tcbbank.com.tw/Sites/070J/_layouts/15/DocIdRedir.aspx?ID=4SQMXK36YSDD-1686923603-25647</Url>
      <Description>4SQMXK36YSDD-1686923603-25647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363CA0A13FCE704495AE5DA0BDABAA51" ma:contentTypeVersion="1" ma:contentTypeDescription="建立新的文件。" ma:contentTypeScope="" ma:versionID="7343775a523fff4934d3678abced7f14">
  <xsd:schema xmlns:xsd="http://www.w3.org/2001/XMLSchema" xmlns:xs="http://www.w3.org/2001/XMLSchema" xmlns:p="http://schemas.microsoft.com/office/2006/metadata/properties" xmlns:ns2="0ed1973e-5e7c-41e6-b257-028f9ca996f2" targetNamespace="http://schemas.microsoft.com/office/2006/metadata/properties" ma:root="true" ma:fieldsID="6f67b8fc52204317342bcb7983769d39" ns2:_="">
    <xsd:import namespace="0ed1973e-5e7c-41e6-b257-028f9ca996f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1973e-5e7c-41e6-b257-028f9ca996f2"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22CEA0C-5E6F-4E6C-AAF4-BA63BF270BE0}">
  <ds:schemaRefs>
    <ds:schemaRef ds:uri="http://schemas.microsoft.com/sharepoint/v3/contenttype/forms"/>
  </ds:schemaRefs>
</ds:datastoreItem>
</file>

<file path=customXml/itemProps2.xml><?xml version="1.0" encoding="utf-8"?>
<ds:datastoreItem xmlns:ds="http://schemas.openxmlformats.org/officeDocument/2006/customXml" ds:itemID="{ABBA4B5C-71EA-4B23-ABA1-0B31797997A8}">
  <ds:schemaRefs>
    <ds:schemaRef ds:uri="http://schemas.microsoft.com/office/2006/metadata/properties"/>
    <ds:schemaRef ds:uri="http://schemas.microsoft.com/office/infopath/2007/PartnerControls"/>
    <ds:schemaRef ds:uri="0ed1973e-5e7c-41e6-b257-028f9ca996f2"/>
  </ds:schemaRefs>
</ds:datastoreItem>
</file>

<file path=customXml/itemProps3.xml><?xml version="1.0" encoding="utf-8"?>
<ds:datastoreItem xmlns:ds="http://schemas.openxmlformats.org/officeDocument/2006/customXml" ds:itemID="{AE222C5C-6A7C-4D6F-A8C5-C55057B22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1973e-5e7c-41e6-b257-028f9ca9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021D29-1FA8-4AAD-BD9D-75E4A73449F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蘇秉豪</dc:creator>
  <cp:lastModifiedBy>姜筑云</cp:lastModifiedBy>
  <cp:revision>3</cp:revision>
  <cp:lastPrinted>2020-08-24T01:30:00Z</cp:lastPrinted>
  <dcterms:created xsi:type="dcterms:W3CDTF">2024-01-22T01:30:00Z</dcterms:created>
  <dcterms:modified xsi:type="dcterms:W3CDTF">2024-01-22T02:27:00Z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829dada0-2782-4bb1-93b1-162c50f2a9a8</vt:lpwstr>
  </property>
  <property fmtid="{D5CDD505-2E9C-101B-9397-08002B2CF9AE}" pid="3" name="ContentTypeId">
    <vt:lpwstr>0x010100363CA0A13FCE704495AE5DA0BDABAA51</vt:lpwstr>
  </property>
</Properties>
</file>